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4AF4" w14:textId="77777777" w:rsidR="0049100B" w:rsidRDefault="0049100B" w:rsidP="006F5DDF">
      <w:pPr>
        <w:widowControl w:val="0"/>
        <w:kinsoku w:val="0"/>
        <w:overflowPunct/>
        <w:autoSpaceDE/>
        <w:autoSpaceDN/>
        <w:adjustRightInd/>
        <w:jc w:val="center"/>
        <w:textAlignment w:val="auto"/>
        <w:rPr>
          <w:rFonts w:asciiTheme="minorHAnsi" w:hAnsiTheme="minorHAnsi" w:cstheme="minorHAnsi"/>
          <w:b/>
          <w:bCs/>
          <w:spacing w:val="-6"/>
          <w:w w:val="105"/>
          <w:sz w:val="22"/>
          <w:szCs w:val="22"/>
          <w:lang w:val="en-US" w:eastAsia="en-GB"/>
        </w:rPr>
      </w:pPr>
    </w:p>
    <w:p w14:paraId="0B424E75" w14:textId="77777777" w:rsidR="0049100B" w:rsidRDefault="0049100B" w:rsidP="006F5DDF">
      <w:pPr>
        <w:widowControl w:val="0"/>
        <w:kinsoku w:val="0"/>
        <w:overflowPunct/>
        <w:autoSpaceDE/>
        <w:autoSpaceDN/>
        <w:adjustRightInd/>
        <w:jc w:val="center"/>
        <w:textAlignment w:val="auto"/>
        <w:rPr>
          <w:rFonts w:asciiTheme="minorHAnsi" w:hAnsiTheme="minorHAnsi" w:cstheme="minorHAnsi"/>
          <w:b/>
          <w:bCs/>
          <w:spacing w:val="-6"/>
          <w:w w:val="105"/>
          <w:sz w:val="22"/>
          <w:szCs w:val="22"/>
          <w:lang w:val="en-US" w:eastAsia="en-GB"/>
        </w:rPr>
      </w:pPr>
    </w:p>
    <w:p w14:paraId="0BFE8E75" w14:textId="417A48A9" w:rsidR="00D67E56" w:rsidRPr="006F5DDF" w:rsidRDefault="00D67E56" w:rsidP="006F5DDF">
      <w:pPr>
        <w:widowControl w:val="0"/>
        <w:kinsoku w:val="0"/>
        <w:overflowPunct/>
        <w:autoSpaceDE/>
        <w:autoSpaceDN/>
        <w:adjustRightInd/>
        <w:jc w:val="center"/>
        <w:textAlignment w:val="auto"/>
        <w:rPr>
          <w:rFonts w:asciiTheme="minorHAnsi" w:hAnsiTheme="minorHAnsi" w:cstheme="minorHAnsi"/>
          <w:b/>
          <w:bCs/>
          <w:spacing w:val="-6"/>
          <w:w w:val="105"/>
          <w:sz w:val="22"/>
          <w:szCs w:val="22"/>
          <w:lang w:val="en-US" w:eastAsia="en-GB"/>
        </w:rPr>
      </w:pPr>
      <w:r w:rsidRPr="006F5DDF">
        <w:rPr>
          <w:rFonts w:asciiTheme="minorHAnsi" w:hAnsiTheme="minorHAnsi" w:cstheme="minorHAnsi"/>
          <w:b/>
          <w:bCs/>
          <w:spacing w:val="-6"/>
          <w:w w:val="105"/>
          <w:sz w:val="22"/>
          <w:szCs w:val="22"/>
          <w:lang w:val="en-US" w:eastAsia="en-GB"/>
        </w:rPr>
        <w:t>A</w:t>
      </w:r>
      <w:r w:rsidR="009C5F39" w:rsidRPr="006F5DDF">
        <w:rPr>
          <w:rFonts w:asciiTheme="minorHAnsi" w:hAnsiTheme="minorHAnsi" w:cstheme="minorHAnsi"/>
          <w:b/>
          <w:bCs/>
          <w:spacing w:val="-6"/>
          <w:w w:val="105"/>
          <w:sz w:val="22"/>
          <w:szCs w:val="22"/>
          <w:lang w:val="en-US" w:eastAsia="en-GB"/>
        </w:rPr>
        <w:t xml:space="preserve"> </w:t>
      </w:r>
      <w:r w:rsidRPr="006F5DDF">
        <w:rPr>
          <w:rFonts w:asciiTheme="minorHAnsi" w:hAnsiTheme="minorHAnsi" w:cstheme="minorHAnsi"/>
          <w:b/>
          <w:bCs/>
          <w:spacing w:val="-6"/>
          <w:w w:val="105"/>
          <w:sz w:val="22"/>
          <w:szCs w:val="22"/>
          <w:lang w:val="en-US" w:eastAsia="en-GB"/>
        </w:rPr>
        <w:t>E YATES</w:t>
      </w:r>
      <w:r w:rsidR="0065646C" w:rsidRPr="006F5DDF">
        <w:rPr>
          <w:rFonts w:asciiTheme="minorHAnsi" w:hAnsiTheme="minorHAnsi" w:cstheme="minorHAnsi"/>
          <w:b/>
          <w:bCs/>
          <w:spacing w:val="-6"/>
          <w:w w:val="105"/>
          <w:sz w:val="22"/>
          <w:szCs w:val="22"/>
          <w:lang w:val="en-US" w:eastAsia="en-GB"/>
        </w:rPr>
        <w:t xml:space="preserve"> GROUP</w:t>
      </w:r>
      <w:r w:rsidRPr="006F5DDF">
        <w:rPr>
          <w:rFonts w:asciiTheme="minorHAnsi" w:hAnsiTheme="minorHAnsi" w:cstheme="minorHAnsi"/>
          <w:b/>
          <w:bCs/>
          <w:spacing w:val="-6"/>
          <w:w w:val="105"/>
          <w:sz w:val="22"/>
          <w:szCs w:val="22"/>
          <w:lang w:val="en-US" w:eastAsia="en-GB"/>
        </w:rPr>
        <w:t xml:space="preserve">: </w:t>
      </w:r>
      <w:r w:rsidR="0065646C" w:rsidRPr="006F5DDF">
        <w:rPr>
          <w:rFonts w:asciiTheme="minorHAnsi" w:hAnsiTheme="minorHAnsi" w:cstheme="minorHAnsi"/>
          <w:b/>
          <w:bCs/>
          <w:spacing w:val="-6"/>
          <w:w w:val="105"/>
          <w:sz w:val="22"/>
          <w:szCs w:val="22"/>
          <w:lang w:val="en-US" w:eastAsia="en-GB"/>
        </w:rPr>
        <w:t xml:space="preserve"> </w:t>
      </w:r>
      <w:r w:rsidRPr="006F5DDF">
        <w:rPr>
          <w:rFonts w:asciiTheme="minorHAnsi" w:hAnsiTheme="minorHAnsi" w:cstheme="minorHAnsi"/>
          <w:b/>
          <w:bCs/>
          <w:spacing w:val="-6"/>
          <w:w w:val="105"/>
          <w:sz w:val="22"/>
          <w:szCs w:val="22"/>
          <w:lang w:val="en-US" w:eastAsia="en-GB"/>
        </w:rPr>
        <w:t>POLICY STATEMENT AGAINST MODERN SLAVERY AND CHILD LABOUR</w:t>
      </w:r>
    </w:p>
    <w:p w14:paraId="3FABDFEB" w14:textId="77777777" w:rsidR="00D67E56" w:rsidRPr="006F5DDF" w:rsidRDefault="00D67E56" w:rsidP="006F5DDF">
      <w:pPr>
        <w:widowControl w:val="0"/>
        <w:kinsoku w:val="0"/>
        <w:overflowPunct/>
        <w:autoSpaceDE/>
        <w:autoSpaceDN/>
        <w:adjustRightInd/>
        <w:jc w:val="both"/>
        <w:textAlignment w:val="auto"/>
        <w:rPr>
          <w:rFonts w:asciiTheme="minorHAnsi" w:hAnsiTheme="minorHAnsi" w:cstheme="minorHAnsi"/>
          <w:b/>
          <w:bCs/>
          <w:spacing w:val="-6"/>
          <w:w w:val="105"/>
          <w:sz w:val="22"/>
          <w:szCs w:val="22"/>
          <w:lang w:val="en-US" w:eastAsia="en-GB"/>
        </w:rPr>
      </w:pPr>
    </w:p>
    <w:p w14:paraId="3FBA03CD" w14:textId="77777777" w:rsidR="00D67E56" w:rsidRPr="006F5DDF" w:rsidRDefault="00D67E56" w:rsidP="006F5DDF">
      <w:pPr>
        <w:widowControl w:val="0"/>
        <w:kinsoku w:val="0"/>
        <w:overflowPunct/>
        <w:autoSpaceDE/>
        <w:autoSpaceDN/>
        <w:adjustRightInd/>
        <w:jc w:val="both"/>
        <w:textAlignment w:val="auto"/>
        <w:rPr>
          <w:rFonts w:asciiTheme="minorHAnsi" w:hAnsiTheme="minorHAnsi" w:cstheme="minorHAnsi"/>
          <w:b/>
          <w:bCs/>
          <w:spacing w:val="-6"/>
          <w:w w:val="105"/>
          <w:sz w:val="22"/>
          <w:szCs w:val="22"/>
          <w:lang w:val="en-US" w:eastAsia="en-GB"/>
        </w:rPr>
      </w:pPr>
      <w:r w:rsidRPr="006F5DDF">
        <w:rPr>
          <w:rFonts w:asciiTheme="minorHAnsi" w:hAnsiTheme="minorHAnsi" w:cstheme="minorHAnsi"/>
          <w:spacing w:val="-6"/>
          <w:w w:val="105"/>
          <w:sz w:val="22"/>
          <w:szCs w:val="22"/>
          <w:lang w:val="en-US" w:eastAsia="en-GB"/>
        </w:rPr>
        <w:t xml:space="preserve">Modern Slavery encompasses slavery, forced and compulsory labour and human trafficking. </w:t>
      </w:r>
      <w:r w:rsidRPr="006F5DDF">
        <w:rPr>
          <w:rFonts w:asciiTheme="minorHAnsi" w:hAnsiTheme="minorHAnsi" w:cstheme="minorHAnsi"/>
          <w:spacing w:val="-4"/>
          <w:w w:val="105"/>
          <w:sz w:val="22"/>
          <w:szCs w:val="22"/>
          <w:lang w:val="en-US" w:eastAsia="en-GB"/>
        </w:rPr>
        <w:t>It includes adults and children being forced to work against their will. It has a devastating effect on individual victims.</w:t>
      </w:r>
    </w:p>
    <w:p w14:paraId="5E30A99C" w14:textId="77777777" w:rsidR="00D67E56" w:rsidRPr="006F5DDF" w:rsidRDefault="00D67E56" w:rsidP="006F5DDF">
      <w:pPr>
        <w:widowControl w:val="0"/>
        <w:kinsoku w:val="0"/>
        <w:overflowPunct/>
        <w:autoSpaceDE/>
        <w:autoSpaceDN/>
        <w:adjustRightInd/>
        <w:spacing w:before="252"/>
        <w:ind w:right="144"/>
        <w:jc w:val="both"/>
        <w:textAlignment w:val="auto"/>
        <w:rPr>
          <w:rFonts w:asciiTheme="minorHAnsi" w:hAnsiTheme="minorHAnsi" w:cstheme="minorHAnsi"/>
          <w:spacing w:val="-4"/>
          <w:w w:val="105"/>
          <w:sz w:val="22"/>
          <w:szCs w:val="22"/>
          <w:lang w:val="en-US" w:eastAsia="en-GB"/>
        </w:rPr>
      </w:pPr>
      <w:r w:rsidRPr="006F5DDF">
        <w:rPr>
          <w:rFonts w:asciiTheme="minorHAnsi" w:hAnsiTheme="minorHAnsi" w:cstheme="minorHAnsi"/>
          <w:spacing w:val="-6"/>
          <w:w w:val="105"/>
          <w:sz w:val="22"/>
          <w:szCs w:val="22"/>
          <w:lang w:val="en-US" w:eastAsia="en-GB"/>
        </w:rPr>
        <w:t xml:space="preserve">We are committed to ensuring that there is no modern slavery in our supply chain or in any </w:t>
      </w:r>
      <w:r w:rsidRPr="006F5DDF">
        <w:rPr>
          <w:rFonts w:asciiTheme="minorHAnsi" w:hAnsiTheme="minorHAnsi" w:cstheme="minorHAnsi"/>
          <w:spacing w:val="-4"/>
          <w:w w:val="105"/>
          <w:sz w:val="22"/>
          <w:szCs w:val="22"/>
          <w:lang w:val="en-US" w:eastAsia="en-GB"/>
        </w:rPr>
        <w:t>part of our business</w:t>
      </w:r>
      <w:r w:rsidR="0065646C" w:rsidRPr="006F5DDF">
        <w:rPr>
          <w:rFonts w:asciiTheme="minorHAnsi" w:hAnsiTheme="minorHAnsi" w:cstheme="minorHAnsi"/>
          <w:spacing w:val="-4"/>
          <w:w w:val="105"/>
          <w:sz w:val="22"/>
          <w:szCs w:val="22"/>
          <w:lang w:val="en-US" w:eastAsia="en-GB"/>
        </w:rPr>
        <w:t>.</w:t>
      </w:r>
    </w:p>
    <w:p w14:paraId="0BE7B338" w14:textId="77777777" w:rsidR="00D67E56" w:rsidRPr="006F5DDF" w:rsidRDefault="00D67E56" w:rsidP="006F5DDF">
      <w:pPr>
        <w:widowControl w:val="0"/>
        <w:kinsoku w:val="0"/>
        <w:overflowPunct/>
        <w:autoSpaceDE/>
        <w:autoSpaceDN/>
        <w:adjustRightInd/>
        <w:spacing w:before="216"/>
        <w:jc w:val="both"/>
        <w:textAlignment w:val="auto"/>
        <w:rPr>
          <w:rFonts w:asciiTheme="minorHAnsi" w:hAnsiTheme="minorHAnsi" w:cstheme="minorHAnsi"/>
          <w:b/>
          <w:bCs/>
          <w:spacing w:val="-4"/>
          <w:w w:val="105"/>
          <w:sz w:val="22"/>
          <w:szCs w:val="22"/>
          <w:lang w:val="en-US" w:eastAsia="en-GB"/>
        </w:rPr>
      </w:pPr>
      <w:r w:rsidRPr="006F5DDF">
        <w:rPr>
          <w:rFonts w:asciiTheme="minorHAnsi" w:hAnsiTheme="minorHAnsi" w:cstheme="minorHAnsi"/>
          <w:b/>
          <w:bCs/>
          <w:spacing w:val="-4"/>
          <w:w w:val="105"/>
          <w:sz w:val="22"/>
          <w:szCs w:val="22"/>
          <w:lang w:val="en-US" w:eastAsia="en-GB"/>
        </w:rPr>
        <w:t>Organisation Structure</w:t>
      </w:r>
    </w:p>
    <w:p w14:paraId="52D33440" w14:textId="77777777" w:rsidR="00D67E56" w:rsidRPr="006F5DDF" w:rsidRDefault="00D67E56" w:rsidP="006F5DDF">
      <w:pPr>
        <w:widowControl w:val="0"/>
        <w:kinsoku w:val="0"/>
        <w:overflowPunct/>
        <w:autoSpaceDE/>
        <w:autoSpaceDN/>
        <w:adjustRightInd/>
        <w:spacing w:before="180"/>
        <w:ind w:right="144"/>
        <w:jc w:val="both"/>
        <w:textAlignment w:val="auto"/>
        <w:rPr>
          <w:rFonts w:asciiTheme="minorHAnsi" w:hAnsiTheme="minorHAnsi" w:cstheme="minorHAnsi"/>
          <w:spacing w:val="-4"/>
          <w:w w:val="105"/>
          <w:sz w:val="22"/>
          <w:szCs w:val="22"/>
          <w:lang w:val="en-US" w:eastAsia="en-GB"/>
        </w:rPr>
      </w:pPr>
      <w:r w:rsidRPr="006F5DDF">
        <w:rPr>
          <w:rFonts w:asciiTheme="minorHAnsi" w:hAnsiTheme="minorHAnsi" w:cstheme="minorHAnsi"/>
          <w:spacing w:val="-8"/>
          <w:w w:val="105"/>
          <w:sz w:val="22"/>
          <w:szCs w:val="22"/>
          <w:lang w:val="en-US" w:eastAsia="en-GB"/>
        </w:rPr>
        <w:t xml:space="preserve">This statement covers the activities of the </w:t>
      </w:r>
      <w:r w:rsidR="00382C79">
        <w:rPr>
          <w:rFonts w:asciiTheme="minorHAnsi" w:hAnsiTheme="minorHAnsi" w:cstheme="minorHAnsi"/>
          <w:spacing w:val="-8"/>
          <w:w w:val="105"/>
          <w:sz w:val="22"/>
          <w:szCs w:val="22"/>
          <w:lang w:val="en-US" w:eastAsia="en-GB"/>
        </w:rPr>
        <w:t>Companies</w:t>
      </w:r>
      <w:r w:rsidRPr="006F5DDF">
        <w:rPr>
          <w:rFonts w:asciiTheme="minorHAnsi" w:hAnsiTheme="minorHAnsi" w:cstheme="minorHAnsi"/>
          <w:spacing w:val="-8"/>
          <w:w w:val="105"/>
          <w:sz w:val="22"/>
          <w:szCs w:val="22"/>
          <w:lang w:val="en-US" w:eastAsia="en-GB"/>
        </w:rPr>
        <w:t xml:space="preserve"> whic</w:t>
      </w:r>
      <w:r w:rsidR="009C5F39" w:rsidRPr="006F5DDF">
        <w:rPr>
          <w:rFonts w:asciiTheme="minorHAnsi" w:hAnsiTheme="minorHAnsi" w:cstheme="minorHAnsi"/>
          <w:spacing w:val="-8"/>
          <w:w w:val="105"/>
          <w:sz w:val="22"/>
          <w:szCs w:val="22"/>
          <w:lang w:val="en-US" w:eastAsia="en-GB"/>
        </w:rPr>
        <w:t xml:space="preserve">h comprise the A E Yates </w:t>
      </w:r>
      <w:r w:rsidRPr="006F5DDF">
        <w:rPr>
          <w:rFonts w:asciiTheme="minorHAnsi" w:hAnsiTheme="minorHAnsi" w:cstheme="minorHAnsi"/>
          <w:spacing w:val="-4"/>
          <w:w w:val="105"/>
          <w:sz w:val="22"/>
          <w:szCs w:val="22"/>
          <w:lang w:val="en-US" w:eastAsia="en-GB"/>
        </w:rPr>
        <w:t>Group. The Group carries out its activities across the UK but not internationally.</w:t>
      </w:r>
    </w:p>
    <w:p w14:paraId="0B884AFA" w14:textId="77777777" w:rsidR="00D67E56" w:rsidRPr="006F5DDF" w:rsidRDefault="00D67E56" w:rsidP="006F5DDF">
      <w:pPr>
        <w:widowControl w:val="0"/>
        <w:kinsoku w:val="0"/>
        <w:overflowPunct/>
        <w:autoSpaceDE/>
        <w:autoSpaceDN/>
        <w:adjustRightInd/>
        <w:spacing w:before="216"/>
        <w:jc w:val="both"/>
        <w:textAlignment w:val="auto"/>
        <w:rPr>
          <w:rFonts w:asciiTheme="minorHAnsi" w:hAnsiTheme="minorHAnsi" w:cstheme="minorHAnsi"/>
          <w:spacing w:val="-4"/>
          <w:w w:val="105"/>
          <w:sz w:val="22"/>
          <w:szCs w:val="22"/>
          <w:lang w:val="en-US" w:eastAsia="en-GB"/>
        </w:rPr>
      </w:pPr>
      <w:r w:rsidRPr="006F5DDF">
        <w:rPr>
          <w:rFonts w:asciiTheme="minorHAnsi" w:hAnsiTheme="minorHAnsi" w:cstheme="minorHAnsi"/>
          <w:spacing w:val="-4"/>
          <w:w w:val="105"/>
          <w:sz w:val="22"/>
          <w:szCs w:val="22"/>
          <w:lang w:val="en-US" w:eastAsia="en-GB"/>
        </w:rPr>
        <w:t>A E Yates Ltd. is a civil engineering contractor</w:t>
      </w:r>
      <w:r w:rsidR="0065646C" w:rsidRPr="006F5DDF">
        <w:rPr>
          <w:rFonts w:asciiTheme="minorHAnsi" w:hAnsiTheme="minorHAnsi" w:cstheme="minorHAnsi"/>
          <w:spacing w:val="-4"/>
          <w:w w:val="105"/>
          <w:sz w:val="22"/>
          <w:szCs w:val="22"/>
          <w:lang w:val="en-US" w:eastAsia="en-GB"/>
        </w:rPr>
        <w:t>.</w:t>
      </w:r>
    </w:p>
    <w:p w14:paraId="06B1167D" w14:textId="77777777" w:rsidR="00D67E56" w:rsidRPr="006F5DDF" w:rsidRDefault="00930408" w:rsidP="006F5DDF">
      <w:pPr>
        <w:widowControl w:val="0"/>
        <w:kinsoku w:val="0"/>
        <w:overflowPunct/>
        <w:autoSpaceDE/>
        <w:autoSpaceDN/>
        <w:adjustRightInd/>
        <w:spacing w:before="180"/>
        <w:ind w:right="72"/>
        <w:jc w:val="both"/>
        <w:textAlignment w:val="auto"/>
        <w:rPr>
          <w:rFonts w:asciiTheme="minorHAnsi" w:hAnsiTheme="minorHAnsi" w:cstheme="minorHAnsi"/>
          <w:spacing w:val="-6"/>
          <w:w w:val="105"/>
          <w:sz w:val="22"/>
          <w:szCs w:val="22"/>
          <w:lang w:val="en-US" w:eastAsia="en-GB"/>
        </w:rPr>
      </w:pPr>
      <w:r w:rsidRPr="006F5DDF">
        <w:rPr>
          <w:rFonts w:asciiTheme="minorHAnsi" w:hAnsiTheme="minorHAnsi" w:cstheme="minorHAnsi"/>
          <w:spacing w:val="-4"/>
          <w:w w:val="105"/>
          <w:sz w:val="22"/>
          <w:szCs w:val="22"/>
          <w:lang w:val="en-US" w:eastAsia="en-GB"/>
        </w:rPr>
        <w:t xml:space="preserve">SPI </w:t>
      </w:r>
      <w:r w:rsidR="00D67E56" w:rsidRPr="006F5DDF">
        <w:rPr>
          <w:rFonts w:asciiTheme="minorHAnsi" w:hAnsiTheme="minorHAnsi" w:cstheme="minorHAnsi"/>
          <w:spacing w:val="-4"/>
          <w:w w:val="105"/>
          <w:sz w:val="22"/>
          <w:szCs w:val="22"/>
          <w:lang w:val="en-US" w:eastAsia="en-GB"/>
        </w:rPr>
        <w:t>P</w:t>
      </w:r>
      <w:r w:rsidRPr="006F5DDF">
        <w:rPr>
          <w:rFonts w:asciiTheme="minorHAnsi" w:hAnsiTheme="minorHAnsi" w:cstheme="minorHAnsi"/>
          <w:spacing w:val="-4"/>
          <w:w w:val="105"/>
          <w:sz w:val="22"/>
          <w:szCs w:val="22"/>
          <w:lang w:val="en-US" w:eastAsia="en-GB"/>
        </w:rPr>
        <w:t>iling</w:t>
      </w:r>
      <w:r w:rsidR="00D67E56" w:rsidRPr="006F5DDF">
        <w:rPr>
          <w:rFonts w:asciiTheme="minorHAnsi" w:hAnsiTheme="minorHAnsi" w:cstheme="minorHAnsi"/>
          <w:spacing w:val="-4"/>
          <w:w w:val="105"/>
          <w:sz w:val="22"/>
          <w:szCs w:val="22"/>
          <w:lang w:val="en-US" w:eastAsia="en-GB"/>
        </w:rPr>
        <w:t xml:space="preserve"> Ltd. is a specialist sheet piling contractor and is a wholly owned subsidiary of A </w:t>
      </w:r>
      <w:r w:rsidR="00D67E56" w:rsidRPr="006F5DDF">
        <w:rPr>
          <w:rFonts w:asciiTheme="minorHAnsi" w:hAnsiTheme="minorHAnsi" w:cstheme="minorHAnsi"/>
          <w:spacing w:val="-6"/>
          <w:w w:val="105"/>
          <w:sz w:val="22"/>
          <w:szCs w:val="22"/>
          <w:lang w:val="en-US" w:eastAsia="en-GB"/>
        </w:rPr>
        <w:t>E Yates Ltd.</w:t>
      </w:r>
    </w:p>
    <w:p w14:paraId="0B0791AE" w14:textId="77777777" w:rsidR="00D67E56" w:rsidRPr="006F5DDF" w:rsidRDefault="00D67E56" w:rsidP="006F5DDF">
      <w:pPr>
        <w:widowControl w:val="0"/>
        <w:kinsoku w:val="0"/>
        <w:overflowPunct/>
        <w:autoSpaceDE/>
        <w:autoSpaceDN/>
        <w:adjustRightInd/>
        <w:spacing w:before="216"/>
        <w:ind w:right="288"/>
        <w:jc w:val="both"/>
        <w:textAlignment w:val="auto"/>
        <w:rPr>
          <w:rFonts w:asciiTheme="minorHAnsi" w:hAnsiTheme="minorHAnsi" w:cstheme="minorHAnsi"/>
          <w:spacing w:val="-4"/>
          <w:w w:val="105"/>
          <w:sz w:val="22"/>
          <w:szCs w:val="22"/>
          <w:lang w:val="en-US" w:eastAsia="en-GB"/>
        </w:rPr>
      </w:pPr>
      <w:r w:rsidRPr="006F5DDF">
        <w:rPr>
          <w:rFonts w:asciiTheme="minorHAnsi" w:hAnsiTheme="minorHAnsi" w:cstheme="minorHAnsi"/>
          <w:spacing w:val="-7"/>
          <w:w w:val="105"/>
          <w:sz w:val="22"/>
          <w:szCs w:val="22"/>
          <w:lang w:val="en-US" w:eastAsia="en-GB"/>
        </w:rPr>
        <w:t xml:space="preserve">Tritech Ground Engineering Ltd. </w:t>
      </w:r>
      <w:r w:rsidR="00730AF8" w:rsidRPr="006F5DDF">
        <w:rPr>
          <w:rFonts w:asciiTheme="minorHAnsi" w:hAnsiTheme="minorHAnsi" w:cstheme="minorHAnsi"/>
          <w:spacing w:val="-5"/>
          <w:w w:val="105"/>
          <w:sz w:val="22"/>
          <w:szCs w:val="22"/>
          <w:lang w:val="en-US" w:eastAsia="en-GB"/>
        </w:rPr>
        <w:t xml:space="preserve">is a part of the trading group, and is an associate </w:t>
      </w:r>
      <w:r w:rsidR="00382C79">
        <w:rPr>
          <w:rFonts w:asciiTheme="minorHAnsi" w:hAnsiTheme="minorHAnsi" w:cstheme="minorHAnsi"/>
          <w:spacing w:val="-5"/>
          <w:w w:val="105"/>
          <w:sz w:val="22"/>
          <w:szCs w:val="22"/>
          <w:lang w:val="en-US" w:eastAsia="en-GB"/>
        </w:rPr>
        <w:t>Company</w:t>
      </w:r>
      <w:r w:rsidR="00730AF8" w:rsidRPr="006F5DDF">
        <w:rPr>
          <w:rFonts w:asciiTheme="minorHAnsi" w:hAnsiTheme="minorHAnsi" w:cstheme="minorHAnsi"/>
          <w:spacing w:val="-5"/>
          <w:w w:val="105"/>
          <w:sz w:val="22"/>
          <w:szCs w:val="22"/>
          <w:lang w:val="en-US" w:eastAsia="en-GB"/>
        </w:rPr>
        <w:t>, not a subsidiary. Its works involve</w:t>
      </w:r>
      <w:r w:rsidRPr="006F5DDF">
        <w:rPr>
          <w:rFonts w:asciiTheme="minorHAnsi" w:hAnsiTheme="minorHAnsi" w:cstheme="minorHAnsi"/>
          <w:spacing w:val="-7"/>
          <w:w w:val="105"/>
          <w:sz w:val="22"/>
          <w:szCs w:val="22"/>
          <w:lang w:val="en-US" w:eastAsia="en-GB"/>
        </w:rPr>
        <w:t xml:space="preserve"> driven </w:t>
      </w:r>
      <w:r w:rsidRPr="006F5DDF">
        <w:rPr>
          <w:rFonts w:asciiTheme="minorHAnsi" w:hAnsiTheme="minorHAnsi" w:cstheme="minorHAnsi"/>
          <w:spacing w:val="-4"/>
          <w:w w:val="105"/>
          <w:sz w:val="22"/>
          <w:szCs w:val="22"/>
          <w:lang w:val="en-US" w:eastAsia="en-GB"/>
        </w:rPr>
        <w:t>piling, vibro stone and concrete columns and other ground engineering solutions</w:t>
      </w:r>
      <w:r w:rsidR="0065646C" w:rsidRPr="006F5DDF">
        <w:rPr>
          <w:rFonts w:asciiTheme="minorHAnsi" w:hAnsiTheme="minorHAnsi" w:cstheme="minorHAnsi"/>
          <w:spacing w:val="-4"/>
          <w:w w:val="105"/>
          <w:sz w:val="22"/>
          <w:szCs w:val="22"/>
          <w:lang w:val="en-US" w:eastAsia="en-GB"/>
        </w:rPr>
        <w:t>.</w:t>
      </w:r>
    </w:p>
    <w:p w14:paraId="3C6C74A9" w14:textId="77777777" w:rsidR="00D67E56" w:rsidRPr="006F5DDF" w:rsidRDefault="00D67E56" w:rsidP="006F5DDF">
      <w:pPr>
        <w:widowControl w:val="0"/>
        <w:kinsoku w:val="0"/>
        <w:overflowPunct/>
        <w:autoSpaceDE/>
        <w:autoSpaceDN/>
        <w:adjustRightInd/>
        <w:spacing w:before="216"/>
        <w:ind w:right="144"/>
        <w:jc w:val="both"/>
        <w:textAlignment w:val="auto"/>
        <w:rPr>
          <w:rFonts w:asciiTheme="minorHAnsi" w:hAnsiTheme="minorHAnsi" w:cstheme="minorHAnsi"/>
          <w:spacing w:val="-4"/>
          <w:w w:val="105"/>
          <w:sz w:val="22"/>
          <w:szCs w:val="22"/>
          <w:lang w:val="en-US" w:eastAsia="en-GB"/>
        </w:rPr>
      </w:pPr>
      <w:r w:rsidRPr="006F5DDF">
        <w:rPr>
          <w:rFonts w:asciiTheme="minorHAnsi" w:hAnsiTheme="minorHAnsi" w:cstheme="minorHAnsi"/>
          <w:spacing w:val="-5"/>
          <w:w w:val="105"/>
          <w:sz w:val="22"/>
          <w:szCs w:val="22"/>
          <w:lang w:val="en-US" w:eastAsia="en-GB"/>
        </w:rPr>
        <w:t xml:space="preserve">Combined Soil Stabilisation Ltd. is a part of the trading group, and is an associate </w:t>
      </w:r>
      <w:r w:rsidR="00382C79">
        <w:rPr>
          <w:rFonts w:asciiTheme="minorHAnsi" w:hAnsiTheme="minorHAnsi" w:cstheme="minorHAnsi"/>
          <w:spacing w:val="-5"/>
          <w:w w:val="105"/>
          <w:sz w:val="22"/>
          <w:szCs w:val="22"/>
          <w:lang w:val="en-US" w:eastAsia="en-GB"/>
        </w:rPr>
        <w:t>Company</w:t>
      </w:r>
      <w:r w:rsidRPr="006F5DDF">
        <w:rPr>
          <w:rFonts w:asciiTheme="minorHAnsi" w:hAnsiTheme="minorHAnsi" w:cstheme="minorHAnsi"/>
          <w:spacing w:val="-5"/>
          <w:w w:val="105"/>
          <w:sz w:val="22"/>
          <w:szCs w:val="22"/>
          <w:lang w:val="en-US" w:eastAsia="en-GB"/>
        </w:rPr>
        <w:t xml:space="preserve">, </w:t>
      </w:r>
      <w:r w:rsidRPr="006F5DDF">
        <w:rPr>
          <w:rFonts w:asciiTheme="minorHAnsi" w:hAnsiTheme="minorHAnsi" w:cstheme="minorHAnsi"/>
          <w:spacing w:val="-4"/>
          <w:w w:val="105"/>
          <w:sz w:val="22"/>
          <w:szCs w:val="22"/>
          <w:lang w:val="en-US" w:eastAsia="en-GB"/>
        </w:rPr>
        <w:t xml:space="preserve">not a subsidiary. Its works involve soil </w:t>
      </w:r>
      <w:r w:rsidR="00107673" w:rsidRPr="006F5DDF">
        <w:rPr>
          <w:rFonts w:asciiTheme="minorHAnsi" w:hAnsiTheme="minorHAnsi" w:cstheme="minorHAnsi"/>
          <w:spacing w:val="-4"/>
          <w:w w:val="105"/>
          <w:sz w:val="22"/>
          <w:szCs w:val="22"/>
          <w:lang w:val="en-US" w:eastAsia="en-GB"/>
        </w:rPr>
        <w:t>Stabilisation</w:t>
      </w:r>
      <w:r w:rsidRPr="006F5DDF">
        <w:rPr>
          <w:rFonts w:asciiTheme="minorHAnsi" w:hAnsiTheme="minorHAnsi" w:cstheme="minorHAnsi"/>
          <w:spacing w:val="-4"/>
          <w:w w:val="105"/>
          <w:sz w:val="22"/>
          <w:szCs w:val="22"/>
          <w:lang w:val="en-US" w:eastAsia="en-GB"/>
        </w:rPr>
        <w:t xml:space="preserve"> and modification</w:t>
      </w:r>
      <w:r w:rsidR="0065646C" w:rsidRPr="006F5DDF">
        <w:rPr>
          <w:rFonts w:asciiTheme="minorHAnsi" w:hAnsiTheme="minorHAnsi" w:cstheme="minorHAnsi"/>
          <w:spacing w:val="-4"/>
          <w:w w:val="105"/>
          <w:sz w:val="22"/>
          <w:szCs w:val="22"/>
          <w:lang w:val="en-US" w:eastAsia="en-GB"/>
        </w:rPr>
        <w:t>.</w:t>
      </w:r>
    </w:p>
    <w:p w14:paraId="27C456EE" w14:textId="06122B35" w:rsidR="00D67E56" w:rsidRPr="006F5DDF" w:rsidRDefault="00D67E56" w:rsidP="006F5DDF">
      <w:pPr>
        <w:widowControl w:val="0"/>
        <w:kinsoku w:val="0"/>
        <w:overflowPunct/>
        <w:autoSpaceDE/>
        <w:autoSpaceDN/>
        <w:adjustRightInd/>
        <w:spacing w:before="216"/>
        <w:ind w:right="144"/>
        <w:jc w:val="both"/>
        <w:textAlignment w:val="auto"/>
        <w:rPr>
          <w:rFonts w:asciiTheme="minorHAnsi" w:hAnsiTheme="minorHAnsi" w:cstheme="minorHAnsi"/>
          <w:spacing w:val="-4"/>
          <w:w w:val="105"/>
          <w:sz w:val="22"/>
          <w:szCs w:val="22"/>
          <w:lang w:val="en-US" w:eastAsia="en-GB"/>
        </w:rPr>
      </w:pPr>
      <w:r w:rsidRPr="006F5DDF">
        <w:rPr>
          <w:rFonts w:asciiTheme="minorHAnsi" w:hAnsiTheme="minorHAnsi" w:cstheme="minorHAnsi"/>
          <w:spacing w:val="-6"/>
          <w:w w:val="105"/>
          <w:sz w:val="22"/>
          <w:szCs w:val="22"/>
          <w:lang w:val="en-US" w:eastAsia="en-GB"/>
        </w:rPr>
        <w:t xml:space="preserve">A E Yates </w:t>
      </w:r>
      <w:r w:rsidR="00A27860">
        <w:rPr>
          <w:rFonts w:asciiTheme="minorHAnsi" w:hAnsiTheme="minorHAnsi" w:cstheme="minorHAnsi"/>
          <w:spacing w:val="-6"/>
          <w:w w:val="105"/>
          <w:sz w:val="22"/>
          <w:szCs w:val="22"/>
          <w:lang w:val="en-US" w:eastAsia="en-GB"/>
        </w:rPr>
        <w:t>Directional Drilling</w:t>
      </w:r>
      <w:r w:rsidRPr="006F5DDF">
        <w:rPr>
          <w:rFonts w:asciiTheme="minorHAnsi" w:hAnsiTheme="minorHAnsi" w:cstheme="minorHAnsi"/>
          <w:spacing w:val="-6"/>
          <w:w w:val="105"/>
          <w:sz w:val="22"/>
          <w:szCs w:val="22"/>
          <w:lang w:val="en-US" w:eastAsia="en-GB"/>
        </w:rPr>
        <w:t xml:space="preserve"> Ltd. is neither an associate </w:t>
      </w:r>
      <w:r w:rsidR="00382C79">
        <w:rPr>
          <w:rFonts w:asciiTheme="minorHAnsi" w:hAnsiTheme="minorHAnsi" w:cstheme="minorHAnsi"/>
          <w:spacing w:val="-6"/>
          <w:w w:val="105"/>
          <w:sz w:val="22"/>
          <w:szCs w:val="22"/>
          <w:lang w:val="en-US" w:eastAsia="en-GB"/>
        </w:rPr>
        <w:t>Company</w:t>
      </w:r>
      <w:r w:rsidRPr="006F5DDF">
        <w:rPr>
          <w:rFonts w:asciiTheme="minorHAnsi" w:hAnsiTheme="minorHAnsi" w:cstheme="minorHAnsi"/>
          <w:spacing w:val="-6"/>
          <w:w w:val="105"/>
          <w:sz w:val="22"/>
          <w:szCs w:val="22"/>
          <w:lang w:val="en-US" w:eastAsia="en-GB"/>
        </w:rPr>
        <w:t xml:space="preserve"> nor a </w:t>
      </w:r>
      <w:r w:rsidR="00C6221F" w:rsidRPr="006F5DDF">
        <w:rPr>
          <w:rFonts w:asciiTheme="minorHAnsi" w:hAnsiTheme="minorHAnsi" w:cstheme="minorHAnsi"/>
          <w:spacing w:val="-6"/>
          <w:w w:val="105"/>
          <w:sz w:val="22"/>
          <w:szCs w:val="22"/>
          <w:lang w:val="en-US" w:eastAsia="en-GB"/>
        </w:rPr>
        <w:t>subsidiary,</w:t>
      </w:r>
      <w:r w:rsidRPr="006F5DDF">
        <w:rPr>
          <w:rFonts w:asciiTheme="minorHAnsi" w:hAnsiTheme="minorHAnsi" w:cstheme="minorHAnsi"/>
          <w:spacing w:val="-6"/>
          <w:w w:val="105"/>
          <w:sz w:val="22"/>
          <w:szCs w:val="22"/>
          <w:lang w:val="en-US" w:eastAsia="en-GB"/>
        </w:rPr>
        <w:t xml:space="preserve"> but it is </w:t>
      </w:r>
      <w:r w:rsidRPr="006F5DDF">
        <w:rPr>
          <w:rFonts w:asciiTheme="minorHAnsi" w:hAnsiTheme="minorHAnsi" w:cstheme="minorHAnsi"/>
          <w:spacing w:val="-3"/>
          <w:w w:val="105"/>
          <w:sz w:val="22"/>
          <w:szCs w:val="22"/>
          <w:lang w:val="en-US" w:eastAsia="en-GB"/>
        </w:rPr>
        <w:t xml:space="preserve">part of the same trading group. It works in the UK and Ireland carrying out specialist </w:t>
      </w:r>
      <w:r w:rsidRPr="006F5DDF">
        <w:rPr>
          <w:rFonts w:asciiTheme="minorHAnsi" w:hAnsiTheme="minorHAnsi" w:cstheme="minorHAnsi"/>
          <w:spacing w:val="-4"/>
          <w:w w:val="105"/>
          <w:sz w:val="22"/>
          <w:szCs w:val="22"/>
          <w:lang w:val="en-US" w:eastAsia="en-GB"/>
        </w:rPr>
        <w:t>horizontal directional drilling and auger</w:t>
      </w:r>
      <w:r w:rsidR="00A27860">
        <w:rPr>
          <w:rFonts w:asciiTheme="minorHAnsi" w:hAnsiTheme="minorHAnsi" w:cstheme="minorHAnsi"/>
          <w:spacing w:val="-4"/>
          <w:w w:val="105"/>
          <w:sz w:val="22"/>
          <w:szCs w:val="22"/>
          <w:lang w:val="en-US" w:eastAsia="en-GB"/>
        </w:rPr>
        <w:t xml:space="preserve"> </w:t>
      </w:r>
      <w:r w:rsidRPr="006F5DDF">
        <w:rPr>
          <w:rFonts w:asciiTheme="minorHAnsi" w:hAnsiTheme="minorHAnsi" w:cstheme="minorHAnsi"/>
          <w:spacing w:val="-4"/>
          <w:w w:val="105"/>
          <w:sz w:val="22"/>
          <w:szCs w:val="22"/>
          <w:lang w:val="en-US" w:eastAsia="en-GB"/>
        </w:rPr>
        <w:t>boring works</w:t>
      </w:r>
      <w:r w:rsidR="0065646C" w:rsidRPr="006F5DDF">
        <w:rPr>
          <w:rFonts w:asciiTheme="minorHAnsi" w:hAnsiTheme="minorHAnsi" w:cstheme="minorHAnsi"/>
          <w:spacing w:val="-4"/>
          <w:w w:val="105"/>
          <w:sz w:val="22"/>
          <w:szCs w:val="22"/>
          <w:lang w:val="en-US" w:eastAsia="en-GB"/>
        </w:rPr>
        <w:t>.</w:t>
      </w:r>
    </w:p>
    <w:p w14:paraId="3247B2A4" w14:textId="77777777" w:rsidR="00D67E56" w:rsidRPr="006F5DDF" w:rsidRDefault="00D67E56" w:rsidP="006F5DDF">
      <w:pPr>
        <w:widowControl w:val="0"/>
        <w:kinsoku w:val="0"/>
        <w:overflowPunct/>
        <w:autoSpaceDE/>
        <w:autoSpaceDN/>
        <w:adjustRightInd/>
        <w:spacing w:before="216"/>
        <w:jc w:val="both"/>
        <w:textAlignment w:val="auto"/>
        <w:rPr>
          <w:rFonts w:asciiTheme="minorHAnsi" w:hAnsiTheme="minorHAnsi" w:cstheme="minorHAnsi"/>
          <w:b/>
          <w:bCs/>
          <w:spacing w:val="-5"/>
          <w:w w:val="105"/>
          <w:sz w:val="22"/>
          <w:szCs w:val="22"/>
          <w:lang w:val="en-US" w:eastAsia="en-GB"/>
        </w:rPr>
      </w:pPr>
      <w:r w:rsidRPr="006F5DDF">
        <w:rPr>
          <w:rFonts w:asciiTheme="minorHAnsi" w:hAnsiTheme="minorHAnsi" w:cstheme="minorHAnsi"/>
          <w:b/>
          <w:bCs/>
          <w:spacing w:val="-5"/>
          <w:w w:val="105"/>
          <w:sz w:val="22"/>
          <w:szCs w:val="22"/>
          <w:lang w:val="en-US" w:eastAsia="en-GB"/>
        </w:rPr>
        <w:t>Compliance with the Modern Slavery Act 2015</w:t>
      </w:r>
    </w:p>
    <w:p w14:paraId="039D10AD" w14:textId="77777777" w:rsidR="00D67E56" w:rsidRPr="006F5DDF" w:rsidRDefault="00D67E56" w:rsidP="006F5DDF">
      <w:pPr>
        <w:widowControl w:val="0"/>
        <w:kinsoku w:val="0"/>
        <w:overflowPunct/>
        <w:autoSpaceDE/>
        <w:autoSpaceDN/>
        <w:adjustRightInd/>
        <w:spacing w:before="180"/>
        <w:ind w:right="144"/>
        <w:jc w:val="both"/>
        <w:textAlignment w:val="auto"/>
        <w:rPr>
          <w:rFonts w:asciiTheme="minorHAnsi" w:hAnsiTheme="minorHAnsi" w:cstheme="minorHAnsi"/>
          <w:spacing w:val="-4"/>
          <w:w w:val="105"/>
          <w:sz w:val="22"/>
          <w:szCs w:val="22"/>
          <w:lang w:val="en-US" w:eastAsia="en-GB"/>
        </w:rPr>
      </w:pPr>
      <w:r w:rsidRPr="006F5DDF">
        <w:rPr>
          <w:rFonts w:asciiTheme="minorHAnsi" w:hAnsiTheme="minorHAnsi" w:cstheme="minorHAnsi"/>
          <w:spacing w:val="-5"/>
          <w:w w:val="105"/>
          <w:sz w:val="22"/>
          <w:szCs w:val="22"/>
          <w:lang w:val="en-US" w:eastAsia="en-GB"/>
        </w:rPr>
        <w:t xml:space="preserve">None of the </w:t>
      </w:r>
      <w:r w:rsidR="00382C79">
        <w:rPr>
          <w:rFonts w:asciiTheme="minorHAnsi" w:hAnsiTheme="minorHAnsi" w:cstheme="minorHAnsi"/>
          <w:spacing w:val="-5"/>
          <w:w w:val="105"/>
          <w:sz w:val="22"/>
          <w:szCs w:val="22"/>
          <w:lang w:val="en-US" w:eastAsia="en-GB"/>
        </w:rPr>
        <w:t>Companies</w:t>
      </w:r>
      <w:r w:rsidRPr="006F5DDF">
        <w:rPr>
          <w:rFonts w:asciiTheme="minorHAnsi" w:hAnsiTheme="minorHAnsi" w:cstheme="minorHAnsi"/>
          <w:spacing w:val="-5"/>
          <w:w w:val="105"/>
          <w:sz w:val="22"/>
          <w:szCs w:val="22"/>
          <w:lang w:val="en-US" w:eastAsia="en-GB"/>
        </w:rPr>
        <w:t xml:space="preserve"> individually have a turnover which is large enough for them to have </w:t>
      </w:r>
      <w:r w:rsidRPr="006F5DDF">
        <w:rPr>
          <w:rFonts w:asciiTheme="minorHAnsi" w:hAnsiTheme="minorHAnsi" w:cstheme="minorHAnsi"/>
          <w:spacing w:val="-4"/>
          <w:w w:val="105"/>
          <w:sz w:val="22"/>
          <w:szCs w:val="22"/>
          <w:lang w:val="en-US" w:eastAsia="en-GB"/>
        </w:rPr>
        <w:t>to supply a statement pursuant to s54(1) of the Modern Slavery Act</w:t>
      </w:r>
      <w:r w:rsidR="0065646C" w:rsidRPr="006F5DDF">
        <w:rPr>
          <w:rFonts w:asciiTheme="minorHAnsi" w:hAnsiTheme="minorHAnsi" w:cstheme="minorHAnsi"/>
          <w:spacing w:val="-4"/>
          <w:w w:val="105"/>
          <w:sz w:val="22"/>
          <w:szCs w:val="22"/>
          <w:lang w:val="en-US" w:eastAsia="en-GB"/>
        </w:rPr>
        <w:t>.</w:t>
      </w:r>
    </w:p>
    <w:p w14:paraId="3B95812F" w14:textId="77777777" w:rsidR="00D67E56" w:rsidRPr="006F5DDF" w:rsidRDefault="00D67E56" w:rsidP="006F5DDF">
      <w:pPr>
        <w:widowControl w:val="0"/>
        <w:kinsoku w:val="0"/>
        <w:overflowPunct/>
        <w:autoSpaceDE/>
        <w:autoSpaceDN/>
        <w:adjustRightInd/>
        <w:spacing w:before="216"/>
        <w:ind w:right="792"/>
        <w:jc w:val="both"/>
        <w:textAlignment w:val="auto"/>
        <w:rPr>
          <w:rFonts w:asciiTheme="minorHAnsi" w:hAnsiTheme="minorHAnsi" w:cstheme="minorHAnsi"/>
          <w:spacing w:val="-5"/>
          <w:w w:val="105"/>
          <w:sz w:val="22"/>
          <w:szCs w:val="22"/>
          <w:lang w:val="en-US" w:eastAsia="en-GB"/>
        </w:rPr>
      </w:pPr>
      <w:r w:rsidRPr="006F5DDF">
        <w:rPr>
          <w:rFonts w:asciiTheme="minorHAnsi" w:hAnsiTheme="minorHAnsi" w:cstheme="minorHAnsi"/>
          <w:spacing w:val="-9"/>
          <w:w w:val="105"/>
          <w:sz w:val="22"/>
          <w:szCs w:val="22"/>
          <w:lang w:val="en-US" w:eastAsia="en-GB"/>
        </w:rPr>
        <w:t xml:space="preserve">If taken as a group, the combined turnover of A E Yates Ltd. and its subsidiaries does </w:t>
      </w:r>
      <w:r w:rsidRPr="006F5DDF">
        <w:rPr>
          <w:rFonts w:asciiTheme="minorHAnsi" w:hAnsiTheme="minorHAnsi" w:cstheme="minorHAnsi"/>
          <w:spacing w:val="-5"/>
          <w:w w:val="105"/>
          <w:sz w:val="22"/>
          <w:szCs w:val="22"/>
          <w:lang w:val="en-US" w:eastAsia="en-GB"/>
        </w:rPr>
        <w:t>necessitate compliance.</w:t>
      </w:r>
    </w:p>
    <w:p w14:paraId="024D19B3" w14:textId="4028BB90" w:rsidR="0018269F" w:rsidRDefault="00D67E56" w:rsidP="0091586B">
      <w:pPr>
        <w:widowControl w:val="0"/>
        <w:kinsoku w:val="0"/>
        <w:overflowPunct/>
        <w:autoSpaceDE/>
        <w:autoSpaceDN/>
        <w:adjustRightInd/>
        <w:ind w:right="216"/>
        <w:jc w:val="both"/>
        <w:textAlignment w:val="auto"/>
        <w:rPr>
          <w:rFonts w:asciiTheme="minorHAnsi" w:hAnsiTheme="minorHAnsi" w:cstheme="minorHAnsi"/>
          <w:spacing w:val="-4"/>
          <w:w w:val="105"/>
          <w:sz w:val="22"/>
          <w:szCs w:val="22"/>
          <w:lang w:val="en-US" w:eastAsia="en-GB"/>
        </w:rPr>
      </w:pPr>
      <w:r w:rsidRPr="006F5DDF">
        <w:rPr>
          <w:rFonts w:asciiTheme="minorHAnsi" w:hAnsiTheme="minorHAnsi" w:cstheme="minorHAnsi"/>
          <w:spacing w:val="-6"/>
          <w:w w:val="105"/>
          <w:sz w:val="22"/>
          <w:szCs w:val="22"/>
          <w:lang w:val="en-US" w:eastAsia="en-GB"/>
        </w:rPr>
        <w:t xml:space="preserve">We have zero tolerance to modern slavery and expect those in our supply chain to comply </w:t>
      </w:r>
      <w:r w:rsidRPr="006F5DDF">
        <w:rPr>
          <w:rFonts w:asciiTheme="minorHAnsi" w:hAnsiTheme="minorHAnsi" w:cstheme="minorHAnsi"/>
          <w:spacing w:val="-4"/>
          <w:w w:val="105"/>
          <w:sz w:val="22"/>
          <w:szCs w:val="22"/>
          <w:lang w:val="en-US" w:eastAsia="en-GB"/>
        </w:rPr>
        <w:t>with our values.</w:t>
      </w:r>
    </w:p>
    <w:p w14:paraId="75B04EEA" w14:textId="77777777" w:rsidR="0091586B" w:rsidRPr="006F5DDF" w:rsidRDefault="0091586B" w:rsidP="0091586B">
      <w:pPr>
        <w:widowControl w:val="0"/>
        <w:kinsoku w:val="0"/>
        <w:overflowPunct/>
        <w:autoSpaceDE/>
        <w:autoSpaceDN/>
        <w:adjustRightInd/>
        <w:ind w:right="216"/>
        <w:jc w:val="both"/>
        <w:textAlignment w:val="auto"/>
        <w:rPr>
          <w:rFonts w:asciiTheme="minorHAnsi" w:hAnsiTheme="minorHAnsi" w:cstheme="minorHAnsi"/>
          <w:spacing w:val="-4"/>
          <w:w w:val="105"/>
          <w:sz w:val="22"/>
          <w:szCs w:val="22"/>
          <w:lang w:val="en-US" w:eastAsia="en-GB"/>
        </w:rPr>
      </w:pPr>
    </w:p>
    <w:p w14:paraId="6BCE8718" w14:textId="18D2FE9D" w:rsidR="0018269F" w:rsidRPr="0018269F" w:rsidRDefault="0018269F" w:rsidP="0091586B">
      <w:pPr>
        <w:overflowPunct/>
        <w:jc w:val="both"/>
        <w:textAlignment w:val="auto"/>
        <w:rPr>
          <w:rFonts w:asciiTheme="minorHAnsi" w:hAnsiTheme="minorHAnsi" w:cstheme="minorHAnsi"/>
          <w:b/>
          <w:bCs/>
          <w:sz w:val="22"/>
          <w:szCs w:val="22"/>
          <w:lang w:val="en-US" w:eastAsia="en-GB"/>
        </w:rPr>
      </w:pPr>
      <w:r w:rsidRPr="0018269F">
        <w:rPr>
          <w:rFonts w:asciiTheme="minorHAnsi" w:hAnsiTheme="minorHAnsi" w:cstheme="minorHAnsi"/>
          <w:b/>
          <w:bCs/>
          <w:sz w:val="22"/>
          <w:szCs w:val="22"/>
          <w:lang w:val="en-US" w:eastAsia="en-GB"/>
        </w:rPr>
        <w:t xml:space="preserve">Safeguarding </w:t>
      </w:r>
    </w:p>
    <w:p w14:paraId="2D192C8E" w14:textId="77777777" w:rsidR="0018269F" w:rsidRDefault="0018269F" w:rsidP="0091586B">
      <w:pPr>
        <w:overflowPunct/>
        <w:jc w:val="both"/>
        <w:textAlignment w:val="auto"/>
        <w:rPr>
          <w:rFonts w:asciiTheme="minorHAnsi" w:hAnsiTheme="minorHAnsi" w:cstheme="minorHAnsi"/>
          <w:sz w:val="22"/>
          <w:szCs w:val="22"/>
          <w:lang w:val="en-US" w:eastAsia="en-GB"/>
        </w:rPr>
      </w:pPr>
    </w:p>
    <w:p w14:paraId="57DB7A55" w14:textId="4AF82388" w:rsidR="00D67E56" w:rsidRDefault="0018269F" w:rsidP="0091586B">
      <w:p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The majority of our works do not bring us into contact with children or vulnerable people and our activities are not those where safeguarding would normally apply. However, we take the protection of others and the prevention of abuse seriously. In the event that safeguarding issues are likely, all staff involved in the project will be subject to DBS checks. These checks will also apply where we are required to work on projects where there are security concerns, such as critical national infrastructur</w:t>
      </w:r>
      <w:r>
        <w:rPr>
          <w:rFonts w:asciiTheme="minorHAnsi" w:hAnsiTheme="minorHAnsi" w:cstheme="minorHAnsi"/>
          <w:sz w:val="22"/>
          <w:szCs w:val="22"/>
          <w:lang w:val="en-US" w:eastAsia="en-GB"/>
        </w:rPr>
        <w:t>e.</w:t>
      </w:r>
    </w:p>
    <w:p w14:paraId="2C77F791" w14:textId="55DA2F34" w:rsidR="0018269F" w:rsidRDefault="0018269F" w:rsidP="006F5DDF">
      <w:pPr>
        <w:overflowPunct/>
        <w:jc w:val="both"/>
        <w:textAlignment w:val="auto"/>
        <w:rPr>
          <w:rFonts w:asciiTheme="minorHAnsi" w:hAnsiTheme="minorHAnsi" w:cstheme="minorHAnsi"/>
          <w:sz w:val="22"/>
          <w:szCs w:val="22"/>
          <w:lang w:val="en-US" w:eastAsia="en-GB"/>
        </w:rPr>
      </w:pPr>
    </w:p>
    <w:p w14:paraId="2E51CC69" w14:textId="131BAEEA" w:rsidR="0091586B" w:rsidRDefault="0091586B" w:rsidP="006F5DDF">
      <w:pPr>
        <w:overflowPunct/>
        <w:jc w:val="both"/>
        <w:textAlignment w:val="auto"/>
        <w:rPr>
          <w:rFonts w:asciiTheme="minorHAnsi" w:hAnsiTheme="minorHAnsi" w:cstheme="minorHAnsi"/>
          <w:sz w:val="22"/>
          <w:szCs w:val="22"/>
          <w:lang w:val="en-US" w:eastAsia="en-GB"/>
        </w:rPr>
      </w:pPr>
    </w:p>
    <w:p w14:paraId="28120786" w14:textId="77777777" w:rsidR="0091586B" w:rsidRDefault="0091586B" w:rsidP="006F5DDF">
      <w:pPr>
        <w:overflowPunct/>
        <w:jc w:val="both"/>
        <w:textAlignment w:val="auto"/>
        <w:rPr>
          <w:rFonts w:asciiTheme="minorHAnsi" w:hAnsiTheme="minorHAnsi" w:cstheme="minorHAnsi"/>
          <w:sz w:val="22"/>
          <w:szCs w:val="22"/>
          <w:lang w:val="en-US" w:eastAsia="en-GB"/>
        </w:rPr>
      </w:pPr>
    </w:p>
    <w:p w14:paraId="5B62A193" w14:textId="71DD6D39" w:rsidR="0018269F" w:rsidRDefault="0018269F" w:rsidP="006F5DDF">
      <w:pPr>
        <w:overflowPunct/>
        <w:jc w:val="both"/>
        <w:textAlignment w:val="auto"/>
        <w:rPr>
          <w:rFonts w:asciiTheme="minorHAnsi" w:hAnsiTheme="minorHAnsi" w:cstheme="minorHAnsi"/>
          <w:sz w:val="22"/>
          <w:szCs w:val="22"/>
          <w:lang w:val="en-US" w:eastAsia="en-GB"/>
        </w:rPr>
      </w:pPr>
    </w:p>
    <w:p w14:paraId="34DEDF54" w14:textId="1072D04B" w:rsidR="0018269F" w:rsidRDefault="0018269F" w:rsidP="0018269F">
      <w:pPr>
        <w:overflowPunct/>
        <w:jc w:val="both"/>
        <w:textAlignment w:val="auto"/>
        <w:rPr>
          <w:rFonts w:asciiTheme="minorHAnsi" w:hAnsiTheme="minorHAnsi" w:cstheme="minorHAnsi"/>
          <w:b/>
          <w:bCs/>
          <w:sz w:val="22"/>
          <w:szCs w:val="22"/>
          <w:lang w:val="en-US" w:eastAsia="en-GB"/>
        </w:rPr>
      </w:pPr>
      <w:r w:rsidRPr="0018269F">
        <w:rPr>
          <w:rFonts w:asciiTheme="minorHAnsi" w:hAnsiTheme="minorHAnsi" w:cstheme="minorHAnsi"/>
          <w:b/>
          <w:bCs/>
          <w:sz w:val="22"/>
          <w:szCs w:val="22"/>
          <w:lang w:val="en-US" w:eastAsia="en-GB"/>
        </w:rPr>
        <w:lastRenderedPageBreak/>
        <w:t>Responsibility</w:t>
      </w:r>
    </w:p>
    <w:p w14:paraId="1FAD9913" w14:textId="77777777" w:rsidR="0018269F" w:rsidRPr="0018269F" w:rsidRDefault="0018269F" w:rsidP="0018269F">
      <w:pPr>
        <w:overflowPunct/>
        <w:jc w:val="both"/>
        <w:textAlignment w:val="auto"/>
        <w:rPr>
          <w:rFonts w:asciiTheme="minorHAnsi" w:hAnsiTheme="minorHAnsi" w:cstheme="minorHAnsi"/>
          <w:b/>
          <w:bCs/>
          <w:sz w:val="22"/>
          <w:szCs w:val="22"/>
          <w:lang w:val="en-US" w:eastAsia="en-GB"/>
        </w:rPr>
      </w:pPr>
    </w:p>
    <w:p w14:paraId="652A6677" w14:textId="77777777" w:rsidR="0018269F" w:rsidRPr="0018269F" w:rsidRDefault="0018269F" w:rsidP="0018269F">
      <w:p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Responsibility for the A E Yates Group’s anti-slavery initiatives is as follows:-</w:t>
      </w:r>
    </w:p>
    <w:p w14:paraId="26A9D1FA" w14:textId="36116929" w:rsidR="0018269F" w:rsidRPr="0018269F" w:rsidRDefault="0018269F" w:rsidP="0018269F">
      <w:pPr>
        <w:pStyle w:val="ListParagraph"/>
        <w:numPr>
          <w:ilvl w:val="0"/>
          <w:numId w:val="16"/>
        </w:num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Policies will be written by the HR department with input from other departments, where applicable. They will be reviewed and approved by the Boards of each Company.</w:t>
      </w:r>
    </w:p>
    <w:p w14:paraId="5BE92921" w14:textId="6658A776" w:rsidR="0018269F" w:rsidRPr="0018269F" w:rsidRDefault="0018269F" w:rsidP="0018269F">
      <w:pPr>
        <w:pStyle w:val="ListParagraph"/>
        <w:numPr>
          <w:ilvl w:val="0"/>
          <w:numId w:val="16"/>
        </w:num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There are no known or suspected instances of modern slavery, but in the event that concerns are raised, investigations will be initially carried out by the HSQE department.</w:t>
      </w:r>
    </w:p>
    <w:p w14:paraId="1ADBB181" w14:textId="67580146" w:rsidR="0018269F" w:rsidRPr="0018269F" w:rsidRDefault="0018269F" w:rsidP="0018269F">
      <w:pPr>
        <w:pStyle w:val="ListParagraph"/>
        <w:numPr>
          <w:ilvl w:val="0"/>
          <w:numId w:val="16"/>
        </w:num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The integrated management system will be used to assess the risk of modern slavery in our supply chain (by use of supplier assessment procedures). The commercial departments of each Company shall be responsible for ensuring that those procedures are followed.</w:t>
      </w:r>
    </w:p>
    <w:p w14:paraId="7382A197" w14:textId="77777777" w:rsidR="0018269F" w:rsidRDefault="0018269F" w:rsidP="0018269F">
      <w:pPr>
        <w:overflowPunct/>
        <w:jc w:val="both"/>
        <w:textAlignment w:val="auto"/>
        <w:rPr>
          <w:rFonts w:asciiTheme="minorHAnsi" w:hAnsiTheme="minorHAnsi" w:cstheme="minorHAnsi"/>
          <w:sz w:val="22"/>
          <w:szCs w:val="22"/>
          <w:lang w:val="en-US" w:eastAsia="en-GB"/>
        </w:rPr>
      </w:pPr>
    </w:p>
    <w:p w14:paraId="79356585" w14:textId="757E191C" w:rsidR="0018269F" w:rsidRDefault="0018269F" w:rsidP="0018269F">
      <w:pPr>
        <w:overflowPunct/>
        <w:jc w:val="both"/>
        <w:textAlignment w:val="auto"/>
        <w:rPr>
          <w:rFonts w:asciiTheme="minorHAnsi" w:hAnsiTheme="minorHAnsi" w:cstheme="minorHAnsi"/>
          <w:b/>
          <w:bCs/>
          <w:sz w:val="22"/>
          <w:szCs w:val="22"/>
          <w:lang w:val="en-US" w:eastAsia="en-GB"/>
        </w:rPr>
      </w:pPr>
      <w:r w:rsidRPr="0018269F">
        <w:rPr>
          <w:rFonts w:asciiTheme="minorHAnsi" w:hAnsiTheme="minorHAnsi" w:cstheme="minorHAnsi"/>
          <w:b/>
          <w:bCs/>
          <w:sz w:val="22"/>
          <w:szCs w:val="22"/>
          <w:lang w:val="en-US" w:eastAsia="en-GB"/>
        </w:rPr>
        <w:t>Risks</w:t>
      </w:r>
    </w:p>
    <w:p w14:paraId="01963FBC" w14:textId="77777777" w:rsidR="0018269F" w:rsidRPr="0018269F" w:rsidRDefault="0018269F" w:rsidP="0018269F">
      <w:pPr>
        <w:overflowPunct/>
        <w:jc w:val="both"/>
        <w:textAlignment w:val="auto"/>
        <w:rPr>
          <w:rFonts w:asciiTheme="minorHAnsi" w:hAnsiTheme="minorHAnsi" w:cstheme="minorHAnsi"/>
          <w:b/>
          <w:bCs/>
          <w:sz w:val="22"/>
          <w:szCs w:val="22"/>
          <w:lang w:val="en-US" w:eastAsia="en-GB"/>
        </w:rPr>
      </w:pPr>
    </w:p>
    <w:p w14:paraId="1084A059" w14:textId="77777777" w:rsidR="0018269F" w:rsidRPr="0018269F" w:rsidRDefault="0018269F" w:rsidP="0018269F">
      <w:p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The A E Yates Group works within the construction industry sector. Whilst the sector can be viewed as having a high risk of modern slavery, we do not consider that our business activities are high risk. Our assessment indicates that the main areas of risk relate to our supply chain, particularly in regard to labour supply.</w:t>
      </w:r>
    </w:p>
    <w:p w14:paraId="070CAA0C" w14:textId="77777777" w:rsidR="0018269F" w:rsidRDefault="0018269F" w:rsidP="0018269F">
      <w:pPr>
        <w:overflowPunct/>
        <w:jc w:val="both"/>
        <w:textAlignment w:val="auto"/>
        <w:rPr>
          <w:rFonts w:asciiTheme="minorHAnsi" w:hAnsiTheme="minorHAnsi" w:cstheme="minorHAnsi"/>
          <w:sz w:val="22"/>
          <w:szCs w:val="22"/>
          <w:lang w:val="en-US" w:eastAsia="en-GB"/>
        </w:rPr>
      </w:pPr>
    </w:p>
    <w:p w14:paraId="4B0821B7" w14:textId="0BE4322E" w:rsidR="0018269F" w:rsidRDefault="0018269F" w:rsidP="0018269F">
      <w:pPr>
        <w:overflowPunct/>
        <w:jc w:val="both"/>
        <w:textAlignment w:val="auto"/>
        <w:rPr>
          <w:rFonts w:asciiTheme="minorHAnsi" w:hAnsiTheme="minorHAnsi" w:cstheme="minorHAnsi"/>
          <w:b/>
          <w:bCs/>
          <w:sz w:val="22"/>
          <w:szCs w:val="22"/>
          <w:lang w:val="en-US" w:eastAsia="en-GB"/>
        </w:rPr>
      </w:pPr>
      <w:r w:rsidRPr="0018269F">
        <w:rPr>
          <w:rFonts w:asciiTheme="minorHAnsi" w:hAnsiTheme="minorHAnsi" w:cstheme="minorHAnsi"/>
          <w:b/>
          <w:bCs/>
          <w:sz w:val="22"/>
          <w:szCs w:val="22"/>
          <w:lang w:val="en-US" w:eastAsia="en-GB"/>
        </w:rPr>
        <w:t>What we already do</w:t>
      </w:r>
    </w:p>
    <w:p w14:paraId="4C65BB71" w14:textId="77777777" w:rsidR="0018269F" w:rsidRPr="0018269F" w:rsidRDefault="0018269F" w:rsidP="0018269F">
      <w:pPr>
        <w:overflowPunct/>
        <w:jc w:val="both"/>
        <w:textAlignment w:val="auto"/>
        <w:rPr>
          <w:rFonts w:asciiTheme="minorHAnsi" w:hAnsiTheme="minorHAnsi" w:cstheme="minorHAnsi"/>
          <w:b/>
          <w:bCs/>
          <w:sz w:val="22"/>
          <w:szCs w:val="22"/>
          <w:lang w:val="en-US" w:eastAsia="en-GB"/>
        </w:rPr>
      </w:pPr>
    </w:p>
    <w:p w14:paraId="120249D7" w14:textId="5A325882" w:rsidR="0018269F" w:rsidRPr="0018269F" w:rsidRDefault="0018269F" w:rsidP="0018269F">
      <w:p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We have in place systems to encourage all workers to report any concerns related to our business activities, such as our whistleblowing policy and our grievance procedure</w:t>
      </w:r>
      <w:r>
        <w:rPr>
          <w:rFonts w:asciiTheme="minorHAnsi" w:hAnsiTheme="minorHAnsi" w:cstheme="minorHAnsi"/>
          <w:sz w:val="22"/>
          <w:szCs w:val="22"/>
          <w:lang w:val="en-US" w:eastAsia="en-GB"/>
        </w:rPr>
        <w:t>, and;</w:t>
      </w:r>
    </w:p>
    <w:p w14:paraId="7CD78735" w14:textId="587A50E3" w:rsidR="0018269F" w:rsidRPr="0018269F" w:rsidRDefault="0018269F" w:rsidP="0018269F">
      <w:pPr>
        <w:pStyle w:val="ListParagraph"/>
        <w:numPr>
          <w:ilvl w:val="0"/>
          <w:numId w:val="20"/>
        </w:num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We check the legal status of our directly employed workforce</w:t>
      </w:r>
      <w:r>
        <w:rPr>
          <w:rFonts w:asciiTheme="minorHAnsi" w:hAnsiTheme="minorHAnsi" w:cstheme="minorHAnsi"/>
          <w:sz w:val="22"/>
          <w:szCs w:val="22"/>
          <w:lang w:val="en-US" w:eastAsia="en-GB"/>
        </w:rPr>
        <w:t>.</w:t>
      </w:r>
    </w:p>
    <w:p w14:paraId="736AEEBE" w14:textId="677DF040" w:rsidR="0018269F" w:rsidRPr="0018269F" w:rsidRDefault="0018269F" w:rsidP="0018269F">
      <w:pPr>
        <w:pStyle w:val="ListParagraph"/>
        <w:numPr>
          <w:ilvl w:val="0"/>
          <w:numId w:val="20"/>
        </w:num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We build relationships with trusted suppliers</w:t>
      </w:r>
      <w:r>
        <w:rPr>
          <w:rFonts w:asciiTheme="minorHAnsi" w:hAnsiTheme="minorHAnsi" w:cstheme="minorHAnsi"/>
          <w:sz w:val="22"/>
          <w:szCs w:val="22"/>
          <w:lang w:val="en-US" w:eastAsia="en-GB"/>
        </w:rPr>
        <w:t>.</w:t>
      </w:r>
    </w:p>
    <w:p w14:paraId="7F263A66" w14:textId="77777777" w:rsidR="0018269F" w:rsidRDefault="0018269F" w:rsidP="0018269F">
      <w:pPr>
        <w:overflowPunct/>
        <w:jc w:val="both"/>
        <w:textAlignment w:val="auto"/>
        <w:rPr>
          <w:rFonts w:asciiTheme="minorHAnsi" w:hAnsiTheme="minorHAnsi" w:cstheme="minorHAnsi"/>
          <w:sz w:val="22"/>
          <w:szCs w:val="22"/>
          <w:lang w:val="en-US" w:eastAsia="en-GB"/>
        </w:rPr>
      </w:pPr>
    </w:p>
    <w:p w14:paraId="6855DDD7" w14:textId="75D4C8BF" w:rsidR="0018269F" w:rsidRPr="0018269F" w:rsidRDefault="0018269F" w:rsidP="0018269F">
      <w:pPr>
        <w:overflowPunct/>
        <w:jc w:val="both"/>
        <w:textAlignment w:val="auto"/>
        <w:rPr>
          <w:rFonts w:asciiTheme="minorHAnsi" w:hAnsiTheme="minorHAnsi" w:cstheme="minorHAnsi"/>
          <w:b/>
          <w:bCs/>
          <w:sz w:val="22"/>
          <w:szCs w:val="22"/>
          <w:lang w:val="en-US" w:eastAsia="en-GB"/>
        </w:rPr>
      </w:pPr>
      <w:r w:rsidRPr="0018269F">
        <w:rPr>
          <w:rFonts w:asciiTheme="minorHAnsi" w:hAnsiTheme="minorHAnsi" w:cstheme="minorHAnsi"/>
          <w:b/>
          <w:bCs/>
          <w:sz w:val="22"/>
          <w:szCs w:val="22"/>
          <w:lang w:val="en-US" w:eastAsia="en-GB"/>
        </w:rPr>
        <w:t>Steps to be taken to address risks</w:t>
      </w:r>
    </w:p>
    <w:p w14:paraId="7A00509E" w14:textId="77777777" w:rsidR="0018269F" w:rsidRDefault="0018269F" w:rsidP="0018269F">
      <w:pPr>
        <w:overflowPunct/>
        <w:jc w:val="both"/>
        <w:textAlignment w:val="auto"/>
        <w:rPr>
          <w:rFonts w:asciiTheme="minorHAnsi" w:hAnsiTheme="minorHAnsi" w:cstheme="minorHAnsi"/>
          <w:sz w:val="22"/>
          <w:szCs w:val="22"/>
          <w:lang w:val="en-US" w:eastAsia="en-GB"/>
        </w:rPr>
      </w:pPr>
    </w:p>
    <w:p w14:paraId="412C73D2" w14:textId="789B545C" w:rsidR="0018269F" w:rsidRPr="0018269F" w:rsidRDefault="0018269F" w:rsidP="0018269F">
      <w:p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If we use recruitment Companies or labour supply agencies we will:-</w:t>
      </w:r>
    </w:p>
    <w:p w14:paraId="61641CA6" w14:textId="6576B4A5" w:rsidR="0018269F" w:rsidRPr="0018269F" w:rsidRDefault="0018269F" w:rsidP="0018269F">
      <w:pPr>
        <w:pStyle w:val="ListParagraph"/>
        <w:numPr>
          <w:ilvl w:val="0"/>
          <w:numId w:val="17"/>
        </w:num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Ask them for a declaration that workers are not required to pay fees</w:t>
      </w:r>
      <w:r>
        <w:rPr>
          <w:rFonts w:asciiTheme="minorHAnsi" w:hAnsiTheme="minorHAnsi" w:cstheme="minorHAnsi"/>
          <w:sz w:val="22"/>
          <w:szCs w:val="22"/>
          <w:lang w:val="en-US" w:eastAsia="en-GB"/>
        </w:rPr>
        <w:t>.</w:t>
      </w:r>
    </w:p>
    <w:p w14:paraId="58ABF295" w14:textId="15FCFF47" w:rsidR="0018269F" w:rsidRPr="0018269F" w:rsidRDefault="0018269F" w:rsidP="0018269F">
      <w:pPr>
        <w:pStyle w:val="ListParagraph"/>
        <w:numPr>
          <w:ilvl w:val="0"/>
          <w:numId w:val="17"/>
        </w:num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Ask them to check that all workers supplied have the legal right to work in the UK</w:t>
      </w:r>
      <w:r>
        <w:rPr>
          <w:rFonts w:asciiTheme="minorHAnsi" w:hAnsiTheme="minorHAnsi" w:cstheme="minorHAnsi"/>
          <w:sz w:val="22"/>
          <w:szCs w:val="22"/>
          <w:lang w:val="en-US" w:eastAsia="en-GB"/>
        </w:rPr>
        <w:t>.</w:t>
      </w:r>
    </w:p>
    <w:p w14:paraId="578615A5" w14:textId="77777777" w:rsidR="0018269F" w:rsidRPr="0018269F" w:rsidRDefault="0018269F" w:rsidP="0018269F">
      <w:p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For other parts of our supply chain, irrespective of their size, we will:-</w:t>
      </w:r>
    </w:p>
    <w:p w14:paraId="4DF93AC6" w14:textId="25D9F866" w:rsidR="0018269F" w:rsidRPr="0018269F" w:rsidRDefault="0018269F" w:rsidP="0018269F">
      <w:pPr>
        <w:pStyle w:val="ListParagraph"/>
        <w:numPr>
          <w:ilvl w:val="0"/>
          <w:numId w:val="18"/>
        </w:num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Require our suppliers to demonstrate that they too are committed to eradicating modern slavery by demonstrating that they have their own adequate procedures or by committing to abide by ours</w:t>
      </w:r>
      <w:r>
        <w:rPr>
          <w:rFonts w:asciiTheme="minorHAnsi" w:hAnsiTheme="minorHAnsi" w:cstheme="minorHAnsi"/>
          <w:sz w:val="22"/>
          <w:szCs w:val="22"/>
          <w:lang w:val="en-US" w:eastAsia="en-GB"/>
        </w:rPr>
        <w:t>.</w:t>
      </w:r>
    </w:p>
    <w:p w14:paraId="6D50A3FB" w14:textId="361B1DF9" w:rsidR="0018269F" w:rsidRPr="0018269F" w:rsidRDefault="0018269F" w:rsidP="0018269F">
      <w:pPr>
        <w:pStyle w:val="ListParagraph"/>
        <w:numPr>
          <w:ilvl w:val="0"/>
          <w:numId w:val="18"/>
        </w:num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Where possible build long standing relationships with local and trusted suppliers</w:t>
      </w:r>
      <w:r>
        <w:rPr>
          <w:rFonts w:asciiTheme="minorHAnsi" w:hAnsiTheme="minorHAnsi" w:cstheme="minorHAnsi"/>
          <w:sz w:val="22"/>
          <w:szCs w:val="22"/>
          <w:lang w:val="en-US" w:eastAsia="en-GB"/>
        </w:rPr>
        <w:t>.</w:t>
      </w:r>
    </w:p>
    <w:p w14:paraId="49AFBD28" w14:textId="4959A6C8" w:rsidR="0018269F" w:rsidRPr="0018269F" w:rsidRDefault="0018269F" w:rsidP="0018269F">
      <w:pPr>
        <w:pStyle w:val="ListParagraph"/>
        <w:numPr>
          <w:ilvl w:val="0"/>
          <w:numId w:val="18"/>
        </w:num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Make our point of contact a UK Company or branch, where possible</w:t>
      </w:r>
      <w:r>
        <w:rPr>
          <w:rFonts w:asciiTheme="minorHAnsi" w:hAnsiTheme="minorHAnsi" w:cstheme="minorHAnsi"/>
          <w:sz w:val="22"/>
          <w:szCs w:val="22"/>
          <w:lang w:val="en-US" w:eastAsia="en-GB"/>
        </w:rPr>
        <w:t>.</w:t>
      </w:r>
    </w:p>
    <w:p w14:paraId="75F893CD" w14:textId="77777777" w:rsidR="0018269F" w:rsidRPr="0018269F" w:rsidRDefault="0018269F" w:rsidP="0018269F">
      <w:p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For our own business activities we will:-</w:t>
      </w:r>
    </w:p>
    <w:p w14:paraId="5C4B0B5E" w14:textId="7673B483" w:rsidR="0018269F" w:rsidRPr="0018269F" w:rsidRDefault="0018269F" w:rsidP="0018269F">
      <w:pPr>
        <w:pStyle w:val="ListParagraph"/>
        <w:numPr>
          <w:ilvl w:val="0"/>
          <w:numId w:val="19"/>
        </w:num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Reinforce whistleblowing and grievance systems and widen them to allow reporting from not just our employees, but all workers on our sites and from our customers. Concerns can be raised not just in relation to our direct business activities, but also those of our supply chain.</w:t>
      </w:r>
    </w:p>
    <w:p w14:paraId="09BC0C57" w14:textId="77777777" w:rsidR="0018269F" w:rsidRPr="0018269F" w:rsidRDefault="0018269F" w:rsidP="0018269F">
      <w:pPr>
        <w:overflowPunct/>
        <w:jc w:val="both"/>
        <w:textAlignment w:val="auto"/>
        <w:rPr>
          <w:rFonts w:asciiTheme="minorHAnsi" w:hAnsiTheme="minorHAnsi" w:cstheme="minorHAnsi"/>
          <w:sz w:val="22"/>
          <w:szCs w:val="22"/>
          <w:lang w:val="en-US" w:eastAsia="en-GB"/>
        </w:rPr>
      </w:pPr>
    </w:p>
    <w:p w14:paraId="78665BCD" w14:textId="77777777" w:rsidR="0018269F" w:rsidRDefault="0018269F" w:rsidP="0018269F">
      <w:pPr>
        <w:overflowPunct/>
        <w:jc w:val="both"/>
        <w:textAlignment w:val="auto"/>
        <w:rPr>
          <w:rFonts w:asciiTheme="minorHAnsi" w:hAnsiTheme="minorHAnsi" w:cstheme="minorHAnsi"/>
          <w:b/>
          <w:bCs/>
          <w:sz w:val="22"/>
          <w:szCs w:val="22"/>
          <w:lang w:val="en-US" w:eastAsia="en-GB"/>
        </w:rPr>
      </w:pPr>
    </w:p>
    <w:p w14:paraId="7646C532" w14:textId="56B76237" w:rsidR="0018269F" w:rsidRDefault="0018269F" w:rsidP="0018269F">
      <w:pPr>
        <w:overflowPunct/>
        <w:jc w:val="both"/>
        <w:textAlignment w:val="auto"/>
        <w:rPr>
          <w:rFonts w:asciiTheme="minorHAnsi" w:hAnsiTheme="minorHAnsi" w:cstheme="minorHAnsi"/>
          <w:b/>
          <w:bCs/>
          <w:sz w:val="22"/>
          <w:szCs w:val="22"/>
          <w:lang w:val="en-US" w:eastAsia="en-GB"/>
        </w:rPr>
      </w:pPr>
    </w:p>
    <w:p w14:paraId="543FBD35" w14:textId="77777777" w:rsidR="0091586B" w:rsidRDefault="0091586B" w:rsidP="0018269F">
      <w:pPr>
        <w:overflowPunct/>
        <w:jc w:val="both"/>
        <w:textAlignment w:val="auto"/>
        <w:rPr>
          <w:rFonts w:asciiTheme="minorHAnsi" w:hAnsiTheme="minorHAnsi" w:cstheme="minorHAnsi"/>
          <w:b/>
          <w:bCs/>
          <w:sz w:val="22"/>
          <w:szCs w:val="22"/>
          <w:lang w:val="en-US" w:eastAsia="en-GB"/>
        </w:rPr>
      </w:pPr>
    </w:p>
    <w:p w14:paraId="117C5AC4" w14:textId="77777777" w:rsidR="0018269F" w:rsidRDefault="0018269F" w:rsidP="0018269F">
      <w:pPr>
        <w:overflowPunct/>
        <w:jc w:val="both"/>
        <w:textAlignment w:val="auto"/>
        <w:rPr>
          <w:rFonts w:asciiTheme="minorHAnsi" w:hAnsiTheme="minorHAnsi" w:cstheme="minorHAnsi"/>
          <w:b/>
          <w:bCs/>
          <w:sz w:val="22"/>
          <w:szCs w:val="22"/>
          <w:lang w:val="en-US" w:eastAsia="en-GB"/>
        </w:rPr>
      </w:pPr>
    </w:p>
    <w:p w14:paraId="0E321B08" w14:textId="1407FCDD" w:rsidR="0018269F" w:rsidRDefault="0018269F" w:rsidP="0018269F">
      <w:pPr>
        <w:overflowPunct/>
        <w:jc w:val="both"/>
        <w:textAlignment w:val="auto"/>
        <w:rPr>
          <w:rFonts w:asciiTheme="minorHAnsi" w:hAnsiTheme="minorHAnsi" w:cstheme="minorHAnsi"/>
          <w:b/>
          <w:bCs/>
          <w:sz w:val="22"/>
          <w:szCs w:val="22"/>
          <w:lang w:val="en-US" w:eastAsia="en-GB"/>
        </w:rPr>
      </w:pPr>
      <w:r w:rsidRPr="0018269F">
        <w:rPr>
          <w:rFonts w:asciiTheme="minorHAnsi" w:hAnsiTheme="minorHAnsi" w:cstheme="minorHAnsi"/>
          <w:b/>
          <w:bCs/>
          <w:sz w:val="22"/>
          <w:szCs w:val="22"/>
          <w:lang w:val="en-US" w:eastAsia="en-GB"/>
        </w:rPr>
        <w:lastRenderedPageBreak/>
        <w:t>Training</w:t>
      </w:r>
    </w:p>
    <w:p w14:paraId="38192646" w14:textId="77777777" w:rsidR="0018269F" w:rsidRPr="0018269F" w:rsidRDefault="0018269F" w:rsidP="0018269F">
      <w:pPr>
        <w:overflowPunct/>
        <w:jc w:val="both"/>
        <w:textAlignment w:val="auto"/>
        <w:rPr>
          <w:rFonts w:asciiTheme="minorHAnsi" w:hAnsiTheme="minorHAnsi" w:cstheme="minorHAnsi"/>
          <w:b/>
          <w:bCs/>
          <w:sz w:val="22"/>
          <w:szCs w:val="22"/>
          <w:lang w:val="en-US" w:eastAsia="en-GB"/>
        </w:rPr>
      </w:pPr>
    </w:p>
    <w:p w14:paraId="3343C8F0" w14:textId="77777777" w:rsidR="0018269F" w:rsidRPr="0018269F" w:rsidRDefault="0018269F" w:rsidP="0018269F">
      <w:p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We understand that the concept of modern slavery is a difficult one for some of us to understand and that the legal requirements to deal with it are new. We will therefore provide the following training:-</w:t>
      </w:r>
    </w:p>
    <w:p w14:paraId="4A808085" w14:textId="77A1C31B" w:rsidR="0018269F" w:rsidRPr="0018269F" w:rsidRDefault="0018269F" w:rsidP="0018269F">
      <w:pPr>
        <w:pStyle w:val="ListParagraph"/>
        <w:numPr>
          <w:ilvl w:val="0"/>
          <w:numId w:val="19"/>
        </w:num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All of our workers will receive a note briefly describing modern slavery and listing signs to spot potential victims and what to do if they wish to raise concerns</w:t>
      </w:r>
      <w:r>
        <w:rPr>
          <w:rFonts w:asciiTheme="minorHAnsi" w:hAnsiTheme="minorHAnsi" w:cstheme="minorHAnsi"/>
          <w:sz w:val="22"/>
          <w:szCs w:val="22"/>
          <w:lang w:val="en-US" w:eastAsia="en-GB"/>
        </w:rPr>
        <w:t>.</w:t>
      </w:r>
    </w:p>
    <w:p w14:paraId="3ECF4648" w14:textId="4377D7E5" w:rsidR="0018269F" w:rsidRPr="0018269F" w:rsidRDefault="0018269F" w:rsidP="0018269F">
      <w:pPr>
        <w:pStyle w:val="ListParagraph"/>
        <w:numPr>
          <w:ilvl w:val="0"/>
          <w:numId w:val="19"/>
        </w:num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 xml:space="preserve">Any of our staff or managers who have </w:t>
      </w:r>
      <w:r w:rsidR="00C6221F" w:rsidRPr="0018269F">
        <w:rPr>
          <w:rFonts w:asciiTheme="minorHAnsi" w:hAnsiTheme="minorHAnsi" w:cstheme="minorHAnsi"/>
          <w:sz w:val="22"/>
          <w:szCs w:val="22"/>
          <w:lang w:val="en-US" w:eastAsia="en-GB"/>
        </w:rPr>
        <w:t>respon</w:t>
      </w:r>
      <w:r w:rsidR="00C6221F">
        <w:rPr>
          <w:rFonts w:asciiTheme="minorHAnsi" w:hAnsiTheme="minorHAnsi" w:cstheme="minorHAnsi"/>
          <w:sz w:val="22"/>
          <w:szCs w:val="22"/>
          <w:lang w:val="en-US" w:eastAsia="en-GB"/>
        </w:rPr>
        <w:t>s</w:t>
      </w:r>
      <w:r w:rsidR="00C6221F" w:rsidRPr="0018269F">
        <w:rPr>
          <w:rFonts w:asciiTheme="minorHAnsi" w:hAnsiTheme="minorHAnsi" w:cstheme="minorHAnsi"/>
          <w:sz w:val="22"/>
          <w:szCs w:val="22"/>
          <w:lang w:val="en-US" w:eastAsia="en-GB"/>
        </w:rPr>
        <w:t>ibility</w:t>
      </w:r>
      <w:r w:rsidRPr="0018269F">
        <w:rPr>
          <w:rFonts w:asciiTheme="minorHAnsi" w:hAnsiTheme="minorHAnsi" w:cstheme="minorHAnsi"/>
          <w:sz w:val="22"/>
          <w:szCs w:val="22"/>
          <w:lang w:val="en-US" w:eastAsia="en-GB"/>
        </w:rPr>
        <w:t xml:space="preserve"> for labour or for procurement will also receive “Modern Slavery: A Briefing for the Construction Industry” together with guidance from the IMS and Sustainability Manager on supplier assessment</w:t>
      </w:r>
      <w:r>
        <w:rPr>
          <w:rFonts w:asciiTheme="minorHAnsi" w:hAnsiTheme="minorHAnsi" w:cstheme="minorHAnsi"/>
          <w:sz w:val="22"/>
          <w:szCs w:val="22"/>
          <w:lang w:val="en-US" w:eastAsia="en-GB"/>
        </w:rPr>
        <w:t>.</w:t>
      </w:r>
    </w:p>
    <w:p w14:paraId="30C81B70" w14:textId="125C98F3" w:rsidR="0018269F" w:rsidRPr="0018269F" w:rsidRDefault="0018269F" w:rsidP="0018269F">
      <w:pPr>
        <w:pStyle w:val="ListParagraph"/>
        <w:numPr>
          <w:ilvl w:val="0"/>
          <w:numId w:val="19"/>
        </w:num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All Directors shall review the documents, receive further information and take part in a discussion and question and answer session</w:t>
      </w:r>
      <w:r>
        <w:rPr>
          <w:rFonts w:asciiTheme="minorHAnsi" w:hAnsiTheme="minorHAnsi" w:cstheme="minorHAnsi"/>
          <w:sz w:val="22"/>
          <w:szCs w:val="22"/>
          <w:lang w:val="en-US" w:eastAsia="en-GB"/>
        </w:rPr>
        <w:t>.</w:t>
      </w:r>
    </w:p>
    <w:p w14:paraId="07D16504" w14:textId="664612B8" w:rsidR="0018269F" w:rsidRPr="0018269F" w:rsidRDefault="0018269F" w:rsidP="0018269F">
      <w:pPr>
        <w:pStyle w:val="ListParagraph"/>
        <w:numPr>
          <w:ilvl w:val="0"/>
          <w:numId w:val="19"/>
        </w:num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At all times, further advice is available from a legally qualified member of staff</w:t>
      </w:r>
      <w:r>
        <w:rPr>
          <w:rFonts w:asciiTheme="minorHAnsi" w:hAnsiTheme="minorHAnsi" w:cstheme="minorHAnsi"/>
          <w:sz w:val="22"/>
          <w:szCs w:val="22"/>
          <w:lang w:val="en-US" w:eastAsia="en-GB"/>
        </w:rPr>
        <w:t>.</w:t>
      </w:r>
    </w:p>
    <w:p w14:paraId="071D0F51" w14:textId="72DEB146" w:rsidR="0018269F" w:rsidRPr="0018269F" w:rsidRDefault="00ED1BB9" w:rsidP="0018269F">
      <w:pPr>
        <w:overflowPunct/>
        <w:jc w:val="both"/>
        <w:textAlignment w:val="auto"/>
        <w:rPr>
          <w:rFonts w:asciiTheme="minorHAnsi" w:hAnsiTheme="minorHAnsi" w:cstheme="minorHAnsi"/>
          <w:sz w:val="22"/>
          <w:szCs w:val="22"/>
          <w:lang w:val="en-US" w:eastAsia="en-GB"/>
        </w:rPr>
      </w:pPr>
      <w:r w:rsidRPr="007A4379">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492E4294" wp14:editId="18EA67DA">
            <wp:simplePos x="0" y="0"/>
            <wp:positionH relativeFrom="column">
              <wp:posOffset>38100</wp:posOffset>
            </wp:positionH>
            <wp:positionV relativeFrom="paragraph">
              <wp:posOffset>64770</wp:posOffset>
            </wp:positionV>
            <wp:extent cx="1527175" cy="638175"/>
            <wp:effectExtent l="0" t="0" r="0" b="9525"/>
            <wp:wrapNone/>
            <wp:docPr id="7" name="Picture 7" descr="JCW wee digi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W wee digis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D60B8" w14:textId="6F90223E" w:rsidR="0018269F" w:rsidRDefault="0018269F" w:rsidP="0018269F">
      <w:pPr>
        <w:overflowPunct/>
        <w:jc w:val="both"/>
        <w:textAlignment w:val="auto"/>
        <w:rPr>
          <w:rFonts w:asciiTheme="minorHAnsi" w:hAnsiTheme="minorHAnsi" w:cstheme="minorHAnsi"/>
          <w:sz w:val="22"/>
          <w:szCs w:val="22"/>
          <w:lang w:val="en-US" w:eastAsia="en-GB"/>
        </w:rPr>
      </w:pPr>
    </w:p>
    <w:p w14:paraId="3C67F300" w14:textId="1B6E55CF" w:rsidR="0018269F" w:rsidRDefault="0018269F" w:rsidP="0018269F">
      <w:pPr>
        <w:overflowPunct/>
        <w:jc w:val="both"/>
        <w:textAlignment w:val="auto"/>
        <w:rPr>
          <w:rFonts w:asciiTheme="minorHAnsi" w:hAnsiTheme="minorHAnsi" w:cstheme="minorHAnsi"/>
          <w:sz w:val="22"/>
          <w:szCs w:val="22"/>
          <w:lang w:val="en-US" w:eastAsia="en-GB"/>
        </w:rPr>
      </w:pPr>
    </w:p>
    <w:p w14:paraId="4DB704EF" w14:textId="77777777" w:rsidR="0018269F" w:rsidRDefault="0018269F" w:rsidP="0018269F">
      <w:pPr>
        <w:overflowPunct/>
        <w:jc w:val="both"/>
        <w:textAlignment w:val="auto"/>
        <w:rPr>
          <w:rFonts w:asciiTheme="minorHAnsi" w:hAnsiTheme="minorHAnsi" w:cstheme="minorHAnsi"/>
          <w:sz w:val="22"/>
          <w:szCs w:val="22"/>
          <w:lang w:val="en-US" w:eastAsia="en-GB"/>
        </w:rPr>
      </w:pPr>
    </w:p>
    <w:p w14:paraId="56DB0D38" w14:textId="77777777" w:rsidR="0018269F" w:rsidRDefault="0018269F" w:rsidP="0018269F">
      <w:pPr>
        <w:overflowPunct/>
        <w:jc w:val="both"/>
        <w:textAlignment w:val="auto"/>
        <w:rPr>
          <w:rFonts w:asciiTheme="minorHAnsi" w:hAnsiTheme="minorHAnsi" w:cstheme="minorHAnsi"/>
          <w:sz w:val="22"/>
          <w:szCs w:val="22"/>
          <w:lang w:val="en-US" w:eastAsia="en-GB"/>
        </w:rPr>
      </w:pPr>
    </w:p>
    <w:p w14:paraId="00E14722" w14:textId="014533A6" w:rsidR="0018269F" w:rsidRPr="0018269F" w:rsidRDefault="0018269F" w:rsidP="0018269F">
      <w:p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J C Whitehead</w:t>
      </w:r>
      <w:r w:rsidRPr="0018269F">
        <w:rPr>
          <w:rFonts w:asciiTheme="minorHAnsi" w:hAnsiTheme="minorHAnsi" w:cstheme="minorHAnsi"/>
          <w:sz w:val="22"/>
          <w:szCs w:val="22"/>
          <w:lang w:val="en-US" w:eastAsia="en-GB"/>
        </w:rPr>
        <w:tab/>
      </w:r>
    </w:p>
    <w:p w14:paraId="56B42854" w14:textId="5D729960" w:rsidR="0018269F" w:rsidRDefault="0018269F" w:rsidP="0018269F">
      <w:pPr>
        <w:overflowPunct/>
        <w:jc w:val="both"/>
        <w:textAlignment w:val="auto"/>
        <w:rPr>
          <w:rFonts w:asciiTheme="minorHAnsi" w:hAnsiTheme="minorHAnsi" w:cstheme="minorHAnsi"/>
          <w:sz w:val="22"/>
          <w:szCs w:val="22"/>
          <w:lang w:val="en-US" w:eastAsia="en-GB"/>
        </w:rPr>
      </w:pPr>
      <w:r w:rsidRPr="0018269F">
        <w:rPr>
          <w:rFonts w:asciiTheme="minorHAnsi" w:hAnsiTheme="minorHAnsi" w:cstheme="minorHAnsi"/>
          <w:sz w:val="22"/>
          <w:szCs w:val="22"/>
          <w:lang w:val="en-US" w:eastAsia="en-GB"/>
        </w:rPr>
        <w:t>Chairman</w:t>
      </w:r>
    </w:p>
    <w:p w14:paraId="4AE71671" w14:textId="4E585BC2" w:rsidR="0018269F" w:rsidRPr="006F5DDF" w:rsidRDefault="0018269F" w:rsidP="006F5DDF">
      <w:pPr>
        <w:overflowPunct/>
        <w:jc w:val="both"/>
        <w:textAlignment w:val="auto"/>
        <w:rPr>
          <w:rFonts w:asciiTheme="minorHAnsi" w:hAnsiTheme="minorHAnsi" w:cstheme="minorHAnsi"/>
          <w:sz w:val="22"/>
          <w:szCs w:val="22"/>
          <w:lang w:val="en-US" w:eastAsia="en-GB"/>
        </w:rPr>
        <w:sectPr w:rsidR="0018269F" w:rsidRPr="006F5DDF" w:rsidSect="0062080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noEndnote/>
          <w:docGrid w:linePitch="272"/>
        </w:sectPr>
      </w:pPr>
    </w:p>
    <w:p w14:paraId="4F17A32B" w14:textId="4D7DA438" w:rsidR="00D67E56" w:rsidRPr="006F5DDF" w:rsidRDefault="00D67E56" w:rsidP="0018269F">
      <w:pPr>
        <w:widowControl w:val="0"/>
        <w:kinsoku w:val="0"/>
        <w:overflowPunct/>
        <w:autoSpaceDE/>
        <w:autoSpaceDN/>
        <w:adjustRightInd/>
        <w:spacing w:line="320" w:lineRule="exact"/>
        <w:jc w:val="both"/>
        <w:textAlignment w:val="auto"/>
        <w:rPr>
          <w:rFonts w:asciiTheme="minorHAnsi" w:hAnsiTheme="minorHAnsi" w:cstheme="minorHAnsi"/>
          <w:spacing w:val="-6"/>
          <w:w w:val="105"/>
          <w:sz w:val="22"/>
          <w:szCs w:val="22"/>
          <w:lang w:val="en-US" w:eastAsia="en-GB"/>
        </w:rPr>
      </w:pPr>
    </w:p>
    <w:sectPr w:rsidR="00D67E56" w:rsidRPr="006F5DDF" w:rsidSect="00677D17">
      <w:headerReference w:type="even" r:id="rId15"/>
      <w:headerReference w:type="default" r:id="rId16"/>
      <w:footerReference w:type="even" r:id="rId17"/>
      <w:footerReference w:type="default" r:id="rId18"/>
      <w:headerReference w:type="first" r:id="rId19"/>
      <w:footerReference w:type="first" r:id="rId20"/>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1129" w14:textId="77777777" w:rsidR="005C61C6" w:rsidRDefault="005C61C6">
      <w:r>
        <w:separator/>
      </w:r>
    </w:p>
  </w:endnote>
  <w:endnote w:type="continuationSeparator" w:id="0">
    <w:p w14:paraId="33759FF6" w14:textId="77777777" w:rsidR="005C61C6" w:rsidRDefault="005C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10 Pitch">
    <w:altName w:val="Courier New"/>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D94F" w14:textId="77777777" w:rsidR="004B27E8" w:rsidRDefault="004B2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06025177"/>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p w14:paraId="1F1D4C3B" w14:textId="2EC40ECF" w:rsidR="00620801" w:rsidRPr="003A451B" w:rsidRDefault="00620801" w:rsidP="00620801">
            <w:pPr>
              <w:pStyle w:val="Footer"/>
              <w:rPr>
                <w:rFonts w:asciiTheme="minorHAnsi" w:hAnsiTheme="minorHAnsi" w:cstheme="minorHAnsi"/>
                <w:sz w:val="22"/>
                <w:szCs w:val="22"/>
              </w:rPr>
            </w:pPr>
            <w:r w:rsidRPr="00CD3FC0">
              <w:rPr>
                <w:rFonts w:asciiTheme="minorHAnsi" w:hAnsiTheme="minorHAnsi" w:cstheme="minorHAnsi"/>
                <w:b/>
                <w:sz w:val="22"/>
                <w:szCs w:val="22"/>
              </w:rPr>
              <w:t>Document Ref:</w:t>
            </w:r>
            <w:r>
              <w:rPr>
                <w:rFonts w:asciiTheme="minorHAnsi" w:hAnsiTheme="minorHAnsi" w:cstheme="minorHAnsi"/>
                <w:sz w:val="22"/>
                <w:szCs w:val="22"/>
              </w:rPr>
              <w:t xml:space="preserve"> POL C07    </w:t>
            </w:r>
            <w:r>
              <w:rPr>
                <w:rFonts w:asciiTheme="minorHAnsi" w:hAnsiTheme="minorHAnsi" w:cstheme="minorHAnsi"/>
                <w:sz w:val="22"/>
                <w:szCs w:val="22"/>
              </w:rPr>
              <w:tab/>
              <w:t xml:space="preserve">       </w:t>
            </w:r>
            <w:r w:rsidRPr="00CD3FC0">
              <w:rPr>
                <w:rFonts w:asciiTheme="minorHAnsi" w:hAnsiTheme="minorHAnsi" w:cstheme="minorHAnsi"/>
                <w:b/>
                <w:sz w:val="22"/>
                <w:szCs w:val="22"/>
              </w:rPr>
              <w:t>Review Date:</w:t>
            </w:r>
            <w:r>
              <w:rPr>
                <w:rFonts w:asciiTheme="minorHAnsi" w:hAnsiTheme="minorHAnsi" w:cstheme="minorHAnsi"/>
                <w:sz w:val="22"/>
                <w:szCs w:val="22"/>
              </w:rPr>
              <w:t xml:space="preserve"> </w:t>
            </w:r>
            <w:r w:rsidR="007A70F7">
              <w:rPr>
                <w:rFonts w:asciiTheme="minorHAnsi" w:hAnsiTheme="minorHAnsi" w:cstheme="minorHAnsi"/>
                <w:sz w:val="22"/>
                <w:szCs w:val="22"/>
              </w:rPr>
              <w:t>06/01/202</w:t>
            </w:r>
            <w:r w:rsidR="004B27E8">
              <w:rPr>
                <w:rFonts w:asciiTheme="minorHAnsi" w:hAnsiTheme="minorHAnsi" w:cstheme="minorHAnsi"/>
                <w:sz w:val="22"/>
                <w:szCs w:val="22"/>
              </w:rPr>
              <w:t>2</w:t>
            </w:r>
            <w:r>
              <w:rPr>
                <w:rFonts w:asciiTheme="minorHAnsi" w:hAnsiTheme="minorHAnsi" w:cstheme="minorHAnsi"/>
                <w:sz w:val="22"/>
                <w:szCs w:val="22"/>
              </w:rPr>
              <w:tab/>
              <w:t xml:space="preserve">                              </w:t>
            </w:r>
            <w:r w:rsidRPr="00CD3FC0">
              <w:rPr>
                <w:rFonts w:asciiTheme="minorHAnsi" w:hAnsiTheme="minorHAnsi" w:cstheme="minorHAnsi"/>
                <w:b/>
                <w:sz w:val="22"/>
                <w:szCs w:val="22"/>
              </w:rPr>
              <w:t>Next Review Date:</w:t>
            </w:r>
            <w:r>
              <w:rPr>
                <w:rFonts w:asciiTheme="minorHAnsi" w:hAnsiTheme="minorHAnsi" w:cstheme="minorHAnsi"/>
                <w:sz w:val="22"/>
                <w:szCs w:val="22"/>
              </w:rPr>
              <w:t xml:space="preserve"> 06/01/202</w:t>
            </w:r>
            <w:r w:rsidR="004B27E8">
              <w:rPr>
                <w:rFonts w:asciiTheme="minorHAnsi" w:hAnsiTheme="minorHAnsi" w:cstheme="minorHAnsi"/>
                <w:sz w:val="22"/>
                <w:szCs w:val="22"/>
              </w:rPr>
              <w:t>3</w:t>
            </w:r>
          </w:p>
          <w:p w14:paraId="420245EE" w14:textId="77777777" w:rsidR="00620801" w:rsidRDefault="00620801" w:rsidP="00620801">
            <w:pPr>
              <w:pStyle w:val="Footer"/>
              <w:rPr>
                <w:rFonts w:asciiTheme="minorHAnsi" w:hAnsiTheme="minorHAnsi" w:cstheme="minorHAnsi"/>
                <w:sz w:val="22"/>
                <w:szCs w:val="22"/>
              </w:rPr>
            </w:pPr>
          </w:p>
          <w:p w14:paraId="6C4194C6" w14:textId="77777777" w:rsidR="00304649" w:rsidRPr="00620801" w:rsidRDefault="00B805FD" w:rsidP="00B805FD">
            <w:pPr>
              <w:pStyle w:val="Footer"/>
              <w:jc w:val="center"/>
              <w:rPr>
                <w:rFonts w:asciiTheme="minorHAnsi" w:hAnsiTheme="minorHAnsi" w:cstheme="minorHAnsi"/>
                <w:sz w:val="22"/>
                <w:szCs w:val="22"/>
              </w:rPr>
            </w:pPr>
            <w:r>
              <w:rPr>
                <w:rFonts w:asciiTheme="minorHAnsi" w:hAnsiTheme="minorHAnsi" w:cstheme="minorHAnsi"/>
                <w:sz w:val="22"/>
                <w:szCs w:val="22"/>
              </w:rPr>
              <w:t xml:space="preserve">                                                                                                                                                                                       </w:t>
            </w:r>
            <w:r w:rsidR="00620801" w:rsidRPr="003A451B">
              <w:rPr>
                <w:rFonts w:asciiTheme="minorHAnsi" w:hAnsiTheme="minorHAnsi" w:cstheme="minorHAnsi"/>
                <w:sz w:val="22"/>
                <w:szCs w:val="22"/>
              </w:rPr>
              <w:t xml:space="preserve">Page </w:t>
            </w:r>
            <w:r w:rsidR="00620801" w:rsidRPr="003A451B">
              <w:rPr>
                <w:rFonts w:asciiTheme="minorHAnsi" w:hAnsiTheme="minorHAnsi" w:cstheme="minorHAnsi"/>
                <w:b/>
                <w:bCs/>
                <w:sz w:val="22"/>
                <w:szCs w:val="22"/>
              </w:rPr>
              <w:fldChar w:fldCharType="begin"/>
            </w:r>
            <w:r w:rsidR="00620801" w:rsidRPr="003A451B">
              <w:rPr>
                <w:rFonts w:asciiTheme="minorHAnsi" w:hAnsiTheme="minorHAnsi" w:cstheme="minorHAnsi"/>
                <w:b/>
                <w:bCs/>
                <w:sz w:val="22"/>
                <w:szCs w:val="22"/>
              </w:rPr>
              <w:instrText xml:space="preserve"> PAGE </w:instrText>
            </w:r>
            <w:r w:rsidR="00620801" w:rsidRPr="003A451B">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00620801" w:rsidRPr="003A451B">
              <w:rPr>
                <w:rFonts w:asciiTheme="minorHAnsi" w:hAnsiTheme="minorHAnsi" w:cstheme="minorHAnsi"/>
                <w:b/>
                <w:bCs/>
                <w:sz w:val="22"/>
                <w:szCs w:val="22"/>
              </w:rPr>
              <w:fldChar w:fldCharType="end"/>
            </w:r>
            <w:r w:rsidR="00620801" w:rsidRPr="003A451B">
              <w:rPr>
                <w:rFonts w:asciiTheme="minorHAnsi" w:hAnsiTheme="minorHAnsi" w:cstheme="minorHAnsi"/>
                <w:sz w:val="22"/>
                <w:szCs w:val="22"/>
              </w:rPr>
              <w:t xml:space="preserve"> of </w:t>
            </w:r>
            <w:r w:rsidR="00620801" w:rsidRPr="003A451B">
              <w:rPr>
                <w:rFonts w:asciiTheme="minorHAnsi" w:hAnsiTheme="minorHAnsi" w:cstheme="minorHAnsi"/>
                <w:b/>
                <w:bCs/>
                <w:sz w:val="22"/>
                <w:szCs w:val="22"/>
              </w:rPr>
              <w:fldChar w:fldCharType="begin"/>
            </w:r>
            <w:r w:rsidR="00620801" w:rsidRPr="003A451B">
              <w:rPr>
                <w:rFonts w:asciiTheme="minorHAnsi" w:hAnsiTheme="minorHAnsi" w:cstheme="minorHAnsi"/>
                <w:b/>
                <w:bCs/>
                <w:sz w:val="22"/>
                <w:szCs w:val="22"/>
              </w:rPr>
              <w:instrText xml:space="preserve"> NUMPAGES  </w:instrText>
            </w:r>
            <w:r w:rsidR="00620801" w:rsidRPr="003A451B">
              <w:rPr>
                <w:rFonts w:asciiTheme="minorHAnsi" w:hAnsiTheme="minorHAnsi" w:cstheme="minorHAnsi"/>
                <w:b/>
                <w:bCs/>
                <w:sz w:val="22"/>
                <w:szCs w:val="22"/>
              </w:rPr>
              <w:fldChar w:fldCharType="separate"/>
            </w:r>
            <w:r>
              <w:rPr>
                <w:rFonts w:asciiTheme="minorHAnsi" w:hAnsiTheme="minorHAnsi" w:cstheme="minorHAnsi"/>
                <w:b/>
                <w:bCs/>
                <w:noProof/>
                <w:sz w:val="22"/>
                <w:szCs w:val="22"/>
              </w:rPr>
              <w:t>3</w:t>
            </w:r>
            <w:r w:rsidR="00620801" w:rsidRPr="003A451B">
              <w:rPr>
                <w:rFonts w:asciiTheme="minorHAnsi" w:hAnsiTheme="minorHAnsi" w:cstheme="minorHAnsi"/>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4123" w14:textId="77777777" w:rsidR="004B27E8" w:rsidRDefault="004B27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A880" w14:textId="77777777" w:rsidR="000825F7" w:rsidRDefault="000825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674003560"/>
      <w:docPartObj>
        <w:docPartGallery w:val="Page Numbers (Bottom of Page)"/>
        <w:docPartUnique/>
      </w:docPartObj>
    </w:sdtPr>
    <w:sdtEndPr/>
    <w:sdtContent>
      <w:sdt>
        <w:sdtPr>
          <w:rPr>
            <w:rFonts w:asciiTheme="minorHAnsi" w:hAnsiTheme="minorHAnsi" w:cstheme="minorHAnsi"/>
            <w:sz w:val="22"/>
            <w:szCs w:val="22"/>
          </w:rPr>
          <w:id w:val="1275828349"/>
          <w:docPartObj>
            <w:docPartGallery w:val="Page Numbers (Top of Page)"/>
            <w:docPartUnique/>
          </w:docPartObj>
        </w:sdtPr>
        <w:sdtEndPr/>
        <w:sdtContent>
          <w:p w14:paraId="26A89C9D" w14:textId="635827B6" w:rsidR="00067268" w:rsidRPr="003A451B" w:rsidRDefault="00067268" w:rsidP="00067268">
            <w:pPr>
              <w:pStyle w:val="Footer"/>
              <w:rPr>
                <w:rFonts w:asciiTheme="minorHAnsi" w:hAnsiTheme="minorHAnsi" w:cstheme="minorHAnsi"/>
                <w:sz w:val="22"/>
                <w:szCs w:val="22"/>
              </w:rPr>
            </w:pPr>
            <w:r w:rsidRPr="00CD3FC0">
              <w:rPr>
                <w:rFonts w:asciiTheme="minorHAnsi" w:hAnsiTheme="minorHAnsi" w:cstheme="minorHAnsi"/>
                <w:b/>
                <w:sz w:val="22"/>
                <w:szCs w:val="22"/>
              </w:rPr>
              <w:t>Document Ref:</w:t>
            </w:r>
            <w:r>
              <w:rPr>
                <w:rFonts w:asciiTheme="minorHAnsi" w:hAnsiTheme="minorHAnsi" w:cstheme="minorHAnsi"/>
                <w:sz w:val="22"/>
                <w:szCs w:val="22"/>
              </w:rPr>
              <w:t xml:space="preserve"> POL C07    </w:t>
            </w:r>
            <w:r>
              <w:rPr>
                <w:rFonts w:asciiTheme="minorHAnsi" w:hAnsiTheme="minorHAnsi" w:cstheme="minorHAnsi"/>
                <w:sz w:val="22"/>
                <w:szCs w:val="22"/>
              </w:rPr>
              <w:tab/>
              <w:t xml:space="preserve">       </w:t>
            </w:r>
            <w:r w:rsidRPr="00CD3FC0">
              <w:rPr>
                <w:rFonts w:asciiTheme="minorHAnsi" w:hAnsiTheme="minorHAnsi" w:cstheme="minorHAnsi"/>
                <w:b/>
                <w:sz w:val="22"/>
                <w:szCs w:val="22"/>
              </w:rPr>
              <w:t>Review Date:</w:t>
            </w:r>
            <w:r>
              <w:rPr>
                <w:rFonts w:asciiTheme="minorHAnsi" w:hAnsiTheme="minorHAnsi" w:cstheme="minorHAnsi"/>
                <w:sz w:val="22"/>
                <w:szCs w:val="22"/>
              </w:rPr>
              <w:t xml:space="preserve"> </w:t>
            </w:r>
            <w:r w:rsidR="000825F7">
              <w:rPr>
                <w:rFonts w:asciiTheme="minorHAnsi" w:hAnsiTheme="minorHAnsi" w:cstheme="minorHAnsi"/>
                <w:sz w:val="22"/>
                <w:szCs w:val="22"/>
              </w:rPr>
              <w:t>06</w:t>
            </w:r>
            <w:r>
              <w:rPr>
                <w:rFonts w:asciiTheme="minorHAnsi" w:hAnsiTheme="minorHAnsi" w:cstheme="minorHAnsi"/>
                <w:sz w:val="22"/>
                <w:szCs w:val="22"/>
              </w:rPr>
              <w:t>/0</w:t>
            </w:r>
            <w:r w:rsidR="000825F7">
              <w:rPr>
                <w:rFonts w:asciiTheme="minorHAnsi" w:hAnsiTheme="minorHAnsi" w:cstheme="minorHAnsi"/>
                <w:sz w:val="22"/>
                <w:szCs w:val="22"/>
              </w:rPr>
              <w:t>1</w:t>
            </w:r>
            <w:r>
              <w:rPr>
                <w:rFonts w:asciiTheme="minorHAnsi" w:hAnsiTheme="minorHAnsi" w:cstheme="minorHAnsi"/>
                <w:sz w:val="22"/>
                <w:szCs w:val="22"/>
              </w:rPr>
              <w:t>/20</w:t>
            </w:r>
            <w:r w:rsidR="000825F7">
              <w:rPr>
                <w:rFonts w:asciiTheme="minorHAnsi" w:hAnsiTheme="minorHAnsi" w:cstheme="minorHAnsi"/>
                <w:sz w:val="22"/>
                <w:szCs w:val="22"/>
              </w:rPr>
              <w:t>20</w:t>
            </w:r>
            <w:r>
              <w:rPr>
                <w:rFonts w:asciiTheme="minorHAnsi" w:hAnsiTheme="minorHAnsi" w:cstheme="minorHAnsi"/>
                <w:sz w:val="22"/>
                <w:szCs w:val="22"/>
              </w:rPr>
              <w:tab/>
              <w:t xml:space="preserve">                              </w:t>
            </w:r>
            <w:r w:rsidRPr="00CD3FC0">
              <w:rPr>
                <w:rFonts w:asciiTheme="minorHAnsi" w:hAnsiTheme="minorHAnsi" w:cstheme="minorHAnsi"/>
                <w:b/>
                <w:sz w:val="22"/>
                <w:szCs w:val="22"/>
              </w:rPr>
              <w:t>Next Review Date:</w:t>
            </w:r>
            <w:r>
              <w:rPr>
                <w:rFonts w:asciiTheme="minorHAnsi" w:hAnsiTheme="minorHAnsi" w:cstheme="minorHAnsi"/>
                <w:sz w:val="22"/>
                <w:szCs w:val="22"/>
              </w:rPr>
              <w:t xml:space="preserve"> 06/01/202</w:t>
            </w:r>
            <w:r w:rsidR="000825F7">
              <w:rPr>
                <w:rFonts w:asciiTheme="minorHAnsi" w:hAnsiTheme="minorHAnsi" w:cstheme="minorHAnsi"/>
                <w:sz w:val="22"/>
                <w:szCs w:val="22"/>
              </w:rPr>
              <w:t>2</w:t>
            </w:r>
          </w:p>
          <w:p w14:paraId="2D8CF8DF" w14:textId="77777777" w:rsidR="00067268" w:rsidRDefault="00067268" w:rsidP="00067268">
            <w:pPr>
              <w:pStyle w:val="Footer"/>
              <w:rPr>
                <w:rFonts w:asciiTheme="minorHAnsi" w:hAnsiTheme="minorHAnsi" w:cstheme="minorHAnsi"/>
                <w:sz w:val="22"/>
                <w:szCs w:val="22"/>
              </w:rPr>
            </w:pPr>
          </w:p>
          <w:p w14:paraId="14344194" w14:textId="77777777" w:rsidR="00AA0A42" w:rsidRPr="00067268" w:rsidRDefault="00067268" w:rsidP="00067268">
            <w:pPr>
              <w:pStyle w:val="Footer"/>
              <w:jc w:val="right"/>
              <w:rPr>
                <w:rFonts w:asciiTheme="minorHAnsi" w:hAnsiTheme="minorHAnsi" w:cstheme="minorHAnsi"/>
                <w:sz w:val="22"/>
                <w:szCs w:val="22"/>
              </w:rPr>
            </w:pPr>
            <w:r w:rsidRPr="003A451B">
              <w:rPr>
                <w:rFonts w:asciiTheme="minorHAnsi" w:hAnsiTheme="minorHAnsi" w:cstheme="minorHAnsi"/>
                <w:sz w:val="22"/>
                <w:szCs w:val="22"/>
              </w:rPr>
              <w:t xml:space="preserve">Page </w:t>
            </w:r>
            <w:r w:rsidRPr="003A451B">
              <w:rPr>
                <w:rFonts w:asciiTheme="minorHAnsi" w:hAnsiTheme="minorHAnsi" w:cstheme="minorHAnsi"/>
                <w:b/>
                <w:bCs/>
                <w:sz w:val="22"/>
                <w:szCs w:val="22"/>
              </w:rPr>
              <w:fldChar w:fldCharType="begin"/>
            </w:r>
            <w:r w:rsidRPr="003A451B">
              <w:rPr>
                <w:rFonts w:asciiTheme="minorHAnsi" w:hAnsiTheme="minorHAnsi" w:cstheme="minorHAnsi"/>
                <w:b/>
                <w:bCs/>
                <w:sz w:val="22"/>
                <w:szCs w:val="22"/>
              </w:rPr>
              <w:instrText xml:space="preserve"> PAGE </w:instrText>
            </w:r>
            <w:r w:rsidRPr="003A451B">
              <w:rPr>
                <w:rFonts w:asciiTheme="minorHAnsi" w:hAnsiTheme="minorHAnsi" w:cstheme="minorHAnsi"/>
                <w:b/>
                <w:bCs/>
                <w:sz w:val="22"/>
                <w:szCs w:val="22"/>
              </w:rPr>
              <w:fldChar w:fldCharType="separate"/>
            </w:r>
            <w:r w:rsidR="00B805FD">
              <w:rPr>
                <w:rFonts w:asciiTheme="minorHAnsi" w:hAnsiTheme="minorHAnsi" w:cstheme="minorHAnsi"/>
                <w:b/>
                <w:bCs/>
                <w:noProof/>
                <w:sz w:val="22"/>
                <w:szCs w:val="22"/>
              </w:rPr>
              <w:t>3</w:t>
            </w:r>
            <w:r w:rsidRPr="003A451B">
              <w:rPr>
                <w:rFonts w:asciiTheme="minorHAnsi" w:hAnsiTheme="minorHAnsi" w:cstheme="minorHAnsi"/>
                <w:b/>
                <w:bCs/>
                <w:sz w:val="22"/>
                <w:szCs w:val="22"/>
              </w:rPr>
              <w:fldChar w:fldCharType="end"/>
            </w:r>
            <w:r w:rsidRPr="003A451B">
              <w:rPr>
                <w:rFonts w:asciiTheme="minorHAnsi" w:hAnsiTheme="minorHAnsi" w:cstheme="minorHAnsi"/>
                <w:sz w:val="22"/>
                <w:szCs w:val="22"/>
              </w:rPr>
              <w:t xml:space="preserve"> of </w:t>
            </w:r>
            <w:r w:rsidRPr="003A451B">
              <w:rPr>
                <w:rFonts w:asciiTheme="minorHAnsi" w:hAnsiTheme="minorHAnsi" w:cstheme="minorHAnsi"/>
                <w:b/>
                <w:bCs/>
                <w:sz w:val="22"/>
                <w:szCs w:val="22"/>
              </w:rPr>
              <w:fldChar w:fldCharType="begin"/>
            </w:r>
            <w:r w:rsidRPr="003A451B">
              <w:rPr>
                <w:rFonts w:asciiTheme="minorHAnsi" w:hAnsiTheme="minorHAnsi" w:cstheme="minorHAnsi"/>
                <w:b/>
                <w:bCs/>
                <w:sz w:val="22"/>
                <w:szCs w:val="22"/>
              </w:rPr>
              <w:instrText xml:space="preserve"> NUMPAGES  </w:instrText>
            </w:r>
            <w:r w:rsidRPr="003A451B">
              <w:rPr>
                <w:rFonts w:asciiTheme="minorHAnsi" w:hAnsiTheme="minorHAnsi" w:cstheme="minorHAnsi"/>
                <w:b/>
                <w:bCs/>
                <w:sz w:val="22"/>
                <w:szCs w:val="22"/>
              </w:rPr>
              <w:fldChar w:fldCharType="separate"/>
            </w:r>
            <w:r w:rsidR="00B805FD">
              <w:rPr>
                <w:rFonts w:asciiTheme="minorHAnsi" w:hAnsiTheme="minorHAnsi" w:cstheme="minorHAnsi"/>
                <w:b/>
                <w:bCs/>
                <w:noProof/>
                <w:sz w:val="22"/>
                <w:szCs w:val="22"/>
              </w:rPr>
              <w:t>3</w:t>
            </w:r>
            <w:r w:rsidRPr="003A451B">
              <w:rPr>
                <w:rFonts w:asciiTheme="minorHAnsi" w:hAnsiTheme="minorHAnsi" w:cstheme="minorHAnsi"/>
                <w:b/>
                <w:bCs/>
                <w:sz w:val="22"/>
                <w:szCs w:val="22"/>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F0B6" w14:textId="77777777" w:rsidR="000825F7" w:rsidRDefault="00082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E648" w14:textId="77777777" w:rsidR="005C61C6" w:rsidRDefault="005C61C6">
      <w:r>
        <w:separator/>
      </w:r>
    </w:p>
  </w:footnote>
  <w:footnote w:type="continuationSeparator" w:id="0">
    <w:p w14:paraId="255E3BDA" w14:textId="77777777" w:rsidR="005C61C6" w:rsidRDefault="005C6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E941" w14:textId="77777777" w:rsidR="004B27E8" w:rsidRDefault="004B2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5696" w14:textId="77777777" w:rsidR="00604291" w:rsidRDefault="00604291" w:rsidP="0060429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color w:val="C0C0C0"/>
        <w:sz w:val="22"/>
        <w:szCs w:val="22"/>
      </w:rPr>
    </w:pPr>
    <w:bookmarkStart w:id="0" w:name="_Hlk31204801"/>
    <w:bookmarkStart w:id="1" w:name="_Hlk31187767"/>
    <w:r>
      <w:rPr>
        <w:rFonts w:asciiTheme="minorHAnsi" w:hAnsiTheme="minorHAnsi" w:cstheme="minorHAnsi"/>
        <w:color w:val="C0C0C0"/>
        <w:sz w:val="22"/>
        <w:szCs w:val="22"/>
      </w:rPr>
      <w:t>INTEGRATED MANAGEMENT SYSTEM</w:t>
    </w:r>
  </w:p>
  <w:bookmarkEnd w:id="0"/>
  <w:p w14:paraId="0AC08140" w14:textId="0C9509A0" w:rsidR="00604291" w:rsidRDefault="00604291" w:rsidP="00604291">
    <w:pPr>
      <w:pStyle w:val="Header"/>
      <w:rPr>
        <w:rFonts w:asciiTheme="minorHAnsi" w:hAnsiTheme="minorHAnsi"/>
        <w:sz w:val="22"/>
        <w:szCs w:val="22"/>
      </w:rPr>
    </w:pPr>
    <w:r>
      <w:rPr>
        <w:noProof/>
      </w:rPr>
      <w:drawing>
        <wp:anchor distT="0" distB="0" distL="114300" distR="114300" simplePos="0" relativeHeight="251658752" behindDoc="1" locked="0" layoutInCell="1" allowOverlap="1" wp14:anchorId="501ADC5E" wp14:editId="4FB92388">
          <wp:simplePos x="0" y="0"/>
          <wp:positionH relativeFrom="margin">
            <wp:posOffset>1699260</wp:posOffset>
          </wp:positionH>
          <wp:positionV relativeFrom="paragraph">
            <wp:posOffset>217805</wp:posOffset>
          </wp:positionV>
          <wp:extent cx="1638300" cy="182880"/>
          <wp:effectExtent l="0" t="0" r="0" b="7620"/>
          <wp:wrapTight wrapText="bothSides">
            <wp:wrapPolygon edited="0">
              <wp:start x="753" y="0"/>
              <wp:lineTo x="0" y="15750"/>
              <wp:lineTo x="0" y="20250"/>
              <wp:lineTo x="14567" y="20250"/>
              <wp:lineTo x="21349" y="18000"/>
              <wp:lineTo x="21349" y="4500"/>
              <wp:lineTo x="16074" y="0"/>
              <wp:lineTo x="753"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82880"/>
                  </a:xfrm>
                  <a:prstGeom prst="rect">
                    <a:avLst/>
                  </a:prstGeom>
                  <a:noFill/>
                </pic:spPr>
              </pic:pic>
            </a:graphicData>
          </a:graphic>
          <wp14:sizeRelH relativeFrom="page">
            <wp14:pctWidth>0</wp14:pctWidth>
          </wp14:sizeRelH>
          <wp14:sizeRelV relativeFrom="page">
            <wp14:pctHeight>0</wp14:pctHeight>
          </wp14:sizeRelV>
        </wp:anchor>
      </w:drawing>
    </w:r>
  </w:p>
  <w:p w14:paraId="162B360A" w14:textId="10753A3B" w:rsidR="00604291" w:rsidRDefault="00604291" w:rsidP="00604291">
    <w:pPr>
      <w:pStyle w:val="Header"/>
      <w:rPr>
        <w:rFonts w:asciiTheme="minorHAnsi" w:hAnsiTheme="minorHAnsi"/>
        <w:sz w:val="22"/>
        <w:szCs w:val="22"/>
      </w:rPr>
    </w:pPr>
    <w:r>
      <w:rPr>
        <w:rFonts w:asciiTheme="minorHAnsi" w:hAnsiTheme="minorHAnsi"/>
        <w:noProof/>
        <w:sz w:val="22"/>
        <w:szCs w:val="22"/>
      </w:rPr>
      <w:drawing>
        <wp:inline distT="0" distB="0" distL="0" distR="0" wp14:anchorId="1B16686C" wp14:editId="77D70F5C">
          <wp:extent cx="1501140" cy="18288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1140" cy="182880"/>
                  </a:xfrm>
                  <a:prstGeom prst="rect">
                    <a:avLst/>
                  </a:prstGeom>
                  <a:noFill/>
                  <a:ln>
                    <a:noFill/>
                  </a:ln>
                </pic:spPr>
              </pic:pic>
            </a:graphicData>
          </a:graphic>
        </wp:inline>
      </w:drawing>
    </w:r>
    <w:r>
      <w:rPr>
        <w:rFonts w:asciiTheme="minorHAnsi" w:hAnsiTheme="minorHAnsi"/>
        <w:sz w:val="22"/>
        <w:szCs w:val="22"/>
      </w:rPr>
      <w:t xml:space="preserve"> </w:t>
    </w:r>
    <w:r>
      <w:rPr>
        <w:rFonts w:asciiTheme="minorHAnsi" w:hAnsiTheme="minorHAnsi"/>
        <w:noProof/>
        <w:sz w:val="22"/>
        <w:szCs w:val="22"/>
      </w:rPr>
      <w:drawing>
        <wp:inline distT="0" distB="0" distL="0" distR="0" wp14:anchorId="45B0C84F" wp14:editId="0EBB8832">
          <wp:extent cx="1882140" cy="2133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2140" cy="213360"/>
                  </a:xfrm>
                  <a:prstGeom prst="rect">
                    <a:avLst/>
                  </a:prstGeom>
                  <a:noFill/>
                  <a:ln>
                    <a:noFill/>
                  </a:ln>
                </pic:spPr>
              </pic:pic>
            </a:graphicData>
          </a:graphic>
        </wp:inline>
      </w:drawing>
    </w:r>
    <w:r>
      <w:rPr>
        <w:rFonts w:asciiTheme="minorHAnsi" w:hAnsiTheme="minorHAnsi"/>
        <w:sz w:val="22"/>
        <w:szCs w:val="22"/>
      </w:rPr>
      <w:t xml:space="preserve"> </w:t>
    </w:r>
    <w:r>
      <w:rPr>
        <w:rFonts w:asciiTheme="minorHAnsi" w:hAnsiTheme="minorHAnsi"/>
        <w:noProof/>
        <w:sz w:val="22"/>
        <w:szCs w:val="22"/>
      </w:rPr>
      <w:drawing>
        <wp:inline distT="0" distB="0" distL="0" distR="0" wp14:anchorId="2A0146B5" wp14:editId="36CB8C4D">
          <wp:extent cx="1287780" cy="251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7780" cy="251460"/>
                  </a:xfrm>
                  <a:prstGeom prst="rect">
                    <a:avLst/>
                  </a:prstGeom>
                  <a:noFill/>
                  <a:ln>
                    <a:noFill/>
                  </a:ln>
                </pic:spPr>
              </pic:pic>
            </a:graphicData>
          </a:graphic>
        </wp:inline>
      </w:drawing>
    </w:r>
  </w:p>
  <w:p w14:paraId="12C4E38B" w14:textId="061E586D" w:rsidR="00604291" w:rsidRDefault="00604291" w:rsidP="00604291">
    <w:pPr>
      <w:pStyle w:val="Header"/>
      <w:rPr>
        <w:rFonts w:asciiTheme="minorHAnsi" w:hAnsiTheme="minorHAnsi"/>
        <w:sz w:val="22"/>
        <w:szCs w:val="22"/>
      </w:rPr>
    </w:pPr>
    <w:r>
      <w:rPr>
        <w:noProof/>
      </w:rPr>
      <w:drawing>
        <wp:anchor distT="0" distB="0" distL="114300" distR="114300" simplePos="0" relativeHeight="251656704" behindDoc="1" locked="0" layoutInCell="1" allowOverlap="1" wp14:anchorId="3184D4B9" wp14:editId="194BA5A5">
          <wp:simplePos x="0" y="0"/>
          <wp:positionH relativeFrom="column">
            <wp:posOffset>3621405</wp:posOffset>
          </wp:positionH>
          <wp:positionV relativeFrom="paragraph">
            <wp:posOffset>135890</wp:posOffset>
          </wp:positionV>
          <wp:extent cx="1744980" cy="312420"/>
          <wp:effectExtent l="0" t="0" r="7620" b="0"/>
          <wp:wrapTight wrapText="bothSides">
            <wp:wrapPolygon edited="0">
              <wp:start x="1179" y="0"/>
              <wp:lineTo x="0" y="1317"/>
              <wp:lineTo x="0" y="14488"/>
              <wp:lineTo x="472" y="19756"/>
              <wp:lineTo x="2594" y="19756"/>
              <wp:lineTo x="21459" y="18439"/>
              <wp:lineTo x="21459" y="2634"/>
              <wp:lineTo x="3066" y="0"/>
              <wp:lineTo x="117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4980" cy="312420"/>
                  </a:xfrm>
                  <a:prstGeom prst="rect">
                    <a:avLst/>
                  </a:prstGeom>
                  <a:noFill/>
                </pic:spPr>
              </pic:pic>
            </a:graphicData>
          </a:graphic>
          <wp14:sizeRelH relativeFrom="page">
            <wp14:pctWidth>0</wp14:pctWidth>
          </wp14:sizeRelH>
          <wp14:sizeRelV relativeFrom="page">
            <wp14:pctHeight>0</wp14:pctHeight>
          </wp14:sizeRelV>
        </wp:anchor>
      </w:drawing>
    </w:r>
  </w:p>
  <w:p w14:paraId="265A1108" w14:textId="5D8FE346" w:rsidR="00604291" w:rsidRDefault="00604291" w:rsidP="00604291">
    <w:pPr>
      <w:pStyle w:val="Header"/>
      <w:rPr>
        <w:rFonts w:asciiTheme="minorHAnsi" w:hAnsiTheme="minorHAnsi"/>
        <w:sz w:val="22"/>
        <w:szCs w:val="22"/>
      </w:rPr>
    </w:pPr>
    <w:r>
      <w:rPr>
        <w:noProof/>
      </w:rPr>
      <w:drawing>
        <wp:anchor distT="0" distB="0" distL="114300" distR="114300" simplePos="0" relativeHeight="251657728" behindDoc="1" locked="0" layoutInCell="1" allowOverlap="1" wp14:anchorId="4FE18E21" wp14:editId="4EA65175">
          <wp:simplePos x="0" y="0"/>
          <wp:positionH relativeFrom="column">
            <wp:posOffset>1253490</wp:posOffset>
          </wp:positionH>
          <wp:positionV relativeFrom="paragraph">
            <wp:posOffset>11430</wp:posOffset>
          </wp:positionV>
          <wp:extent cx="1910715" cy="244475"/>
          <wp:effectExtent l="0" t="0" r="0" b="3175"/>
          <wp:wrapTight wrapText="bothSides">
            <wp:wrapPolygon edited="0">
              <wp:start x="0" y="0"/>
              <wp:lineTo x="0" y="3366"/>
              <wp:lineTo x="1077" y="20197"/>
              <wp:lineTo x="10337" y="20197"/>
              <wp:lineTo x="21320" y="15148"/>
              <wp:lineTo x="21320" y="5049"/>
              <wp:lineTo x="1098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0715" cy="244475"/>
                  </a:xfrm>
                  <a:prstGeom prst="rect">
                    <a:avLst/>
                  </a:prstGeom>
                  <a:noFill/>
                </pic:spPr>
              </pic:pic>
            </a:graphicData>
          </a:graphic>
          <wp14:sizeRelH relativeFrom="page">
            <wp14:pctWidth>0</wp14:pctWidth>
          </wp14:sizeRelH>
          <wp14:sizeRelV relativeFrom="page">
            <wp14:pctHeight>0</wp14:pctHeight>
          </wp14:sizeRelV>
        </wp:anchor>
      </w:drawing>
    </w:r>
    <w:bookmarkEnd w:id="1"/>
  </w:p>
  <w:p w14:paraId="3CF49F54" w14:textId="77777777" w:rsidR="00304649" w:rsidRPr="0049100B" w:rsidRDefault="00304649" w:rsidP="0049100B">
    <w:pPr>
      <w:pStyle w:val="Header"/>
      <w:rPr>
        <w:rFonts w:asciiTheme="minorHAnsi" w:hAnsiTheme="minorHAnsi" w:cs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3D8E" w14:textId="77777777" w:rsidR="004B27E8" w:rsidRDefault="004B27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0759" w14:textId="77777777" w:rsidR="000825F7" w:rsidRDefault="000825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932" w:type="dxa"/>
      <w:tblLook w:val="01E0" w:firstRow="1" w:lastRow="1" w:firstColumn="1" w:lastColumn="1" w:noHBand="0" w:noVBand="0"/>
    </w:tblPr>
    <w:tblGrid>
      <w:gridCol w:w="10065"/>
      <w:gridCol w:w="4395"/>
      <w:gridCol w:w="2472"/>
    </w:tblGrid>
    <w:tr w:rsidR="00AA0A42" w14:paraId="4259D589" w14:textId="77777777" w:rsidTr="003A6700">
      <w:trPr>
        <w:trHeight w:val="514"/>
      </w:trPr>
      <w:tc>
        <w:tcPr>
          <w:tcW w:w="10065" w:type="dxa"/>
          <w:vAlign w:val="center"/>
        </w:tcPr>
        <w:p w14:paraId="010C21BD" w14:textId="77777777" w:rsidR="00AA0A42" w:rsidRDefault="00AA0A42" w:rsidP="003A6700">
          <w:pPr>
            <w:pStyle w:val="Head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color w:val="C0C0C0"/>
            </w:rPr>
          </w:pPr>
        </w:p>
      </w:tc>
      <w:tc>
        <w:tcPr>
          <w:tcW w:w="4395" w:type="dxa"/>
          <w:vAlign w:val="center"/>
        </w:tcPr>
        <w:p w14:paraId="49770097" w14:textId="77777777" w:rsidR="00AA0A42" w:rsidRDefault="00AA0A42" w:rsidP="00E82C25">
          <w:pPr>
            <w:pStyle w:val="Head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color w:val="C0C0C0"/>
            </w:rPr>
          </w:pPr>
        </w:p>
      </w:tc>
      <w:tc>
        <w:tcPr>
          <w:tcW w:w="2472" w:type="dxa"/>
          <w:vAlign w:val="center"/>
        </w:tcPr>
        <w:p w14:paraId="755E6BC8" w14:textId="77777777" w:rsidR="00AA0A42" w:rsidRDefault="00AA0A42" w:rsidP="00E82C25">
          <w:pPr>
            <w:pStyle w:val="Head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color w:val="C0C0C0"/>
            </w:rPr>
          </w:pPr>
        </w:p>
      </w:tc>
    </w:tr>
  </w:tbl>
  <w:p w14:paraId="0B61C89B" w14:textId="77777777" w:rsidR="00AA0A42" w:rsidRDefault="00AA0A42">
    <w:pPr>
      <w:pStyle w:val="Head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color w:val="C0C0C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21"/>
      <w:gridCol w:w="4622"/>
    </w:tblGrid>
    <w:tr w:rsidR="00AA0A42" w14:paraId="3BFD985C" w14:textId="77777777">
      <w:tc>
        <w:tcPr>
          <w:tcW w:w="4621" w:type="dxa"/>
        </w:tcPr>
        <w:p w14:paraId="1805D5D7" w14:textId="77777777" w:rsidR="00AA0A42" w:rsidRDefault="00AA0A42">
          <w:pPr>
            <w:pStyle w:val="Head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color w:val="C0C0C0"/>
            </w:rPr>
          </w:pPr>
          <w:r>
            <w:rPr>
              <w:rFonts w:ascii="Arial Narrow" w:hAnsi="Arial Narrow"/>
              <w:color w:val="C0C0C0"/>
            </w:rPr>
            <w:t xml:space="preserve">A E YATES          </w:t>
          </w:r>
        </w:p>
      </w:tc>
      <w:tc>
        <w:tcPr>
          <w:tcW w:w="4622" w:type="dxa"/>
        </w:tcPr>
        <w:p w14:paraId="32E9520D" w14:textId="77777777" w:rsidR="00AA0A42" w:rsidRDefault="00AA0A42">
          <w:pPr>
            <w:pStyle w:val="Head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Narrow" w:hAnsi="Arial Narrow"/>
              <w:color w:val="C0C0C0"/>
            </w:rPr>
          </w:pPr>
          <w:r>
            <w:rPr>
              <w:rFonts w:ascii="Arial Narrow" w:hAnsi="Arial Narrow"/>
              <w:color w:val="C0C0C0"/>
            </w:rPr>
            <w:t>PROCEDURE Q01</w:t>
          </w:r>
        </w:p>
      </w:tc>
    </w:tr>
  </w:tbl>
  <w:p w14:paraId="0ACAE0E2" w14:textId="77777777" w:rsidR="00AA0A42" w:rsidRDefault="00AA0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132DA"/>
    <w:multiLevelType w:val="singleLevel"/>
    <w:tmpl w:val="5776BAB4"/>
    <w:lvl w:ilvl="0">
      <w:numFmt w:val="bullet"/>
      <w:lvlText w:val="·"/>
      <w:lvlJc w:val="left"/>
      <w:pPr>
        <w:tabs>
          <w:tab w:val="num" w:pos="432"/>
        </w:tabs>
        <w:ind w:left="792" w:hanging="432"/>
      </w:pPr>
      <w:rPr>
        <w:rFonts w:ascii="Symbol" w:hAnsi="Symbol" w:cs="Symbol"/>
        <w:snapToGrid/>
        <w:spacing w:val="-8"/>
        <w:w w:val="105"/>
        <w:sz w:val="24"/>
        <w:szCs w:val="24"/>
      </w:rPr>
    </w:lvl>
  </w:abstractNum>
  <w:abstractNum w:abstractNumId="2" w15:restartNumberingAfterBreak="0">
    <w:nsid w:val="0B697DB3"/>
    <w:multiLevelType w:val="hybridMultilevel"/>
    <w:tmpl w:val="02664A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7F7EB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3C64FFF"/>
    <w:multiLevelType w:val="hybridMultilevel"/>
    <w:tmpl w:val="41AA90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9A60B7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15:restartNumberingAfterBreak="0">
    <w:nsid w:val="31A000EB"/>
    <w:multiLevelType w:val="multilevel"/>
    <w:tmpl w:val="F4E8EE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3549B2"/>
    <w:multiLevelType w:val="hybridMultilevel"/>
    <w:tmpl w:val="C7AA62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6650EF2"/>
    <w:multiLevelType w:val="hybridMultilevel"/>
    <w:tmpl w:val="0E343F9C"/>
    <w:lvl w:ilvl="0" w:tplc="A118C116">
      <w:start w:val="1"/>
      <w:numFmt w:val="bullet"/>
      <w:pStyle w:val="BodyTextInden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3F2208"/>
    <w:multiLevelType w:val="hybridMultilevel"/>
    <w:tmpl w:val="F3300574"/>
    <w:lvl w:ilvl="0" w:tplc="A95EFBDC">
      <w:start w:val="1"/>
      <w:numFmt w:val="bullet"/>
      <w:pStyle w:val="Pro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B49041C"/>
    <w:multiLevelType w:val="hybridMultilevel"/>
    <w:tmpl w:val="6778DB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42F5F87"/>
    <w:multiLevelType w:val="hybridMultilevel"/>
    <w:tmpl w:val="B956A484"/>
    <w:lvl w:ilvl="0" w:tplc="0409000D">
      <w:start w:val="1"/>
      <w:numFmt w:val="bullet"/>
      <w:lvlText w:val=""/>
      <w:lvlJc w:val="left"/>
      <w:pPr>
        <w:tabs>
          <w:tab w:val="num" w:pos="720"/>
        </w:tabs>
        <w:ind w:left="720" w:hanging="360"/>
      </w:pPr>
      <w:rPr>
        <w:rFonts w:ascii="Wingdings" w:hAnsi="Wingdings" w:hint="default"/>
      </w:rPr>
    </w:lvl>
    <w:lvl w:ilvl="1" w:tplc="DD464E6A">
      <w:start w:val="1"/>
      <w:numFmt w:val="bullet"/>
      <w:pStyle w:val="Dont"/>
      <w:lvlText w:val=""/>
      <w:lvlJc w:val="left"/>
      <w:pPr>
        <w:tabs>
          <w:tab w:val="num" w:pos="360"/>
        </w:tabs>
        <w:ind w:left="357" w:hanging="357"/>
      </w:pPr>
      <w:rPr>
        <w:rFonts w:ascii="Webdings" w:hAnsi="Webdings" w:hint="default"/>
        <w:b/>
        <w:i w:val="0"/>
        <w:color w:val="FF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9E1F2B"/>
    <w:multiLevelType w:val="hybridMultilevel"/>
    <w:tmpl w:val="DAE666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952905"/>
    <w:multiLevelType w:val="hybridMultilevel"/>
    <w:tmpl w:val="F8BA8C60"/>
    <w:lvl w:ilvl="0" w:tplc="AFD03996">
      <w:start w:val="1"/>
      <w:numFmt w:val="bullet"/>
      <w:pStyle w:val="Do"/>
      <w:lvlText w:val=""/>
      <w:lvlJc w:val="left"/>
      <w:pPr>
        <w:tabs>
          <w:tab w:val="num" w:pos="720"/>
        </w:tabs>
        <w:ind w:left="720" w:hanging="360"/>
      </w:pPr>
      <w:rPr>
        <w:rFonts w:ascii="Wingdings" w:hAnsi="Wingdings" w:hint="default"/>
        <w:b/>
        <w:i w:val="0"/>
        <w:color w:val="00FF00"/>
        <w:sz w:val="28"/>
      </w:rPr>
    </w:lvl>
    <w:lvl w:ilvl="1" w:tplc="D65C2F10">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5E7A56"/>
    <w:multiLevelType w:val="hybridMultilevel"/>
    <w:tmpl w:val="FDEE44E8"/>
    <w:lvl w:ilvl="0" w:tplc="FCF00C4A">
      <w:start w:val="1"/>
      <w:numFmt w:val="bullet"/>
      <w:pStyle w:val="inden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5C460B"/>
    <w:multiLevelType w:val="hybridMultilevel"/>
    <w:tmpl w:val="CC72EE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E516831"/>
    <w:multiLevelType w:val="hybridMultilevel"/>
    <w:tmpl w:val="F4E8EE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36978"/>
    <w:multiLevelType w:val="hybridMultilevel"/>
    <w:tmpl w:val="EE0003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01EC3"/>
    <w:multiLevelType w:val="hybridMultilevel"/>
    <w:tmpl w:val="C3D0B1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3"/>
  </w:num>
  <w:num w:numId="3">
    <w:abstractNumId w:val="16"/>
  </w:num>
  <w:num w:numId="4">
    <w:abstractNumId w:val="6"/>
  </w:num>
  <w:num w:numId="5">
    <w:abstractNumId w:val="17"/>
  </w:num>
  <w:num w:numId="6">
    <w:abstractNumId w:val="14"/>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5"/>
  </w:num>
  <w:num w:numId="9">
    <w:abstractNumId w:val="8"/>
  </w:num>
  <w:num w:numId="10">
    <w:abstractNumId w:val="15"/>
  </w:num>
  <w:num w:numId="11">
    <w:abstractNumId w:val="13"/>
  </w:num>
  <w:num w:numId="12">
    <w:abstractNumId w:val="11"/>
  </w:num>
  <w:num w:numId="13">
    <w:abstractNumId w:val="12"/>
  </w:num>
  <w:num w:numId="14">
    <w:abstractNumId w:val="1"/>
  </w:num>
  <w:num w:numId="15">
    <w:abstractNumId w:val="1"/>
    <w:lvlOverride w:ilvl="0">
      <w:lvl w:ilvl="0">
        <w:numFmt w:val="bullet"/>
        <w:lvlText w:val="·"/>
        <w:lvlJc w:val="left"/>
        <w:pPr>
          <w:tabs>
            <w:tab w:val="num" w:pos="504"/>
          </w:tabs>
          <w:ind w:left="864" w:hanging="504"/>
        </w:pPr>
        <w:rPr>
          <w:rFonts w:ascii="Symbol" w:hAnsi="Symbol" w:cs="Symbol"/>
          <w:snapToGrid/>
          <w:spacing w:val="-8"/>
          <w:w w:val="105"/>
          <w:sz w:val="24"/>
          <w:szCs w:val="24"/>
        </w:rPr>
      </w:lvl>
    </w:lvlOverride>
  </w:num>
  <w:num w:numId="16">
    <w:abstractNumId w:val="7"/>
  </w:num>
  <w:num w:numId="17">
    <w:abstractNumId w:val="18"/>
  </w:num>
  <w:num w:numId="18">
    <w:abstractNumId w:val="2"/>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A7A"/>
    <w:rsid w:val="0004231A"/>
    <w:rsid w:val="000525E5"/>
    <w:rsid w:val="000664FF"/>
    <w:rsid w:val="00067268"/>
    <w:rsid w:val="000721A4"/>
    <w:rsid w:val="000825F7"/>
    <w:rsid w:val="000864B0"/>
    <w:rsid w:val="000B18AB"/>
    <w:rsid w:val="000C14B5"/>
    <w:rsid w:val="000D12C7"/>
    <w:rsid w:val="000F7E38"/>
    <w:rsid w:val="00107673"/>
    <w:rsid w:val="00182286"/>
    <w:rsid w:val="0018269F"/>
    <w:rsid w:val="0019199B"/>
    <w:rsid w:val="001A2905"/>
    <w:rsid w:val="001C0FD6"/>
    <w:rsid w:val="001C7191"/>
    <w:rsid w:val="001D15AF"/>
    <w:rsid w:val="001D4FCF"/>
    <w:rsid w:val="001E0BD5"/>
    <w:rsid w:val="002107FB"/>
    <w:rsid w:val="002355D1"/>
    <w:rsid w:val="00267E7A"/>
    <w:rsid w:val="00296FE5"/>
    <w:rsid w:val="002978B3"/>
    <w:rsid w:val="002B41C5"/>
    <w:rsid w:val="002B6E80"/>
    <w:rsid w:val="002C5E42"/>
    <w:rsid w:val="002D1B70"/>
    <w:rsid w:val="002F09E4"/>
    <w:rsid w:val="002F638D"/>
    <w:rsid w:val="00304649"/>
    <w:rsid w:val="0031483D"/>
    <w:rsid w:val="00317CDE"/>
    <w:rsid w:val="003263EF"/>
    <w:rsid w:val="003376A7"/>
    <w:rsid w:val="00345498"/>
    <w:rsid w:val="003729B2"/>
    <w:rsid w:val="00382C79"/>
    <w:rsid w:val="00383A98"/>
    <w:rsid w:val="003A6700"/>
    <w:rsid w:val="003B48BC"/>
    <w:rsid w:val="003D1217"/>
    <w:rsid w:val="003E07EA"/>
    <w:rsid w:val="004362DD"/>
    <w:rsid w:val="00440FEA"/>
    <w:rsid w:val="00442F83"/>
    <w:rsid w:val="004612C2"/>
    <w:rsid w:val="0049100B"/>
    <w:rsid w:val="004B272B"/>
    <w:rsid w:val="004B27E8"/>
    <w:rsid w:val="004B6912"/>
    <w:rsid w:val="004B78F1"/>
    <w:rsid w:val="004C07F0"/>
    <w:rsid w:val="004D3969"/>
    <w:rsid w:val="00505FDB"/>
    <w:rsid w:val="005167A2"/>
    <w:rsid w:val="00544402"/>
    <w:rsid w:val="00556C34"/>
    <w:rsid w:val="0057090C"/>
    <w:rsid w:val="005877B7"/>
    <w:rsid w:val="005B4140"/>
    <w:rsid w:val="005C1D77"/>
    <w:rsid w:val="005C61C6"/>
    <w:rsid w:val="005D7A63"/>
    <w:rsid w:val="005E2DB1"/>
    <w:rsid w:val="005E4D7F"/>
    <w:rsid w:val="005F4039"/>
    <w:rsid w:val="00604291"/>
    <w:rsid w:val="00620801"/>
    <w:rsid w:val="00632964"/>
    <w:rsid w:val="00634BEF"/>
    <w:rsid w:val="0065646C"/>
    <w:rsid w:val="00667C04"/>
    <w:rsid w:val="00677D17"/>
    <w:rsid w:val="00690807"/>
    <w:rsid w:val="006A4533"/>
    <w:rsid w:val="006B7530"/>
    <w:rsid w:val="006E30F5"/>
    <w:rsid w:val="006E482D"/>
    <w:rsid w:val="006F2CD4"/>
    <w:rsid w:val="006F5DDF"/>
    <w:rsid w:val="00730AF8"/>
    <w:rsid w:val="0073429C"/>
    <w:rsid w:val="00736190"/>
    <w:rsid w:val="007561B1"/>
    <w:rsid w:val="00762664"/>
    <w:rsid w:val="00766C62"/>
    <w:rsid w:val="007A2EAF"/>
    <w:rsid w:val="007A70F7"/>
    <w:rsid w:val="007A7537"/>
    <w:rsid w:val="007B20C4"/>
    <w:rsid w:val="007B7175"/>
    <w:rsid w:val="007B7F70"/>
    <w:rsid w:val="007D4BCF"/>
    <w:rsid w:val="008051DC"/>
    <w:rsid w:val="00833EC0"/>
    <w:rsid w:val="00837CEA"/>
    <w:rsid w:val="0084521D"/>
    <w:rsid w:val="0086759B"/>
    <w:rsid w:val="00897641"/>
    <w:rsid w:val="008B0866"/>
    <w:rsid w:val="008C7C6F"/>
    <w:rsid w:val="008F4A85"/>
    <w:rsid w:val="009017AF"/>
    <w:rsid w:val="00911124"/>
    <w:rsid w:val="0091586B"/>
    <w:rsid w:val="00915A5B"/>
    <w:rsid w:val="0092091C"/>
    <w:rsid w:val="00930408"/>
    <w:rsid w:val="009475B7"/>
    <w:rsid w:val="009514A3"/>
    <w:rsid w:val="009654D2"/>
    <w:rsid w:val="00990995"/>
    <w:rsid w:val="009B136D"/>
    <w:rsid w:val="009C00BE"/>
    <w:rsid w:val="009C32C6"/>
    <w:rsid w:val="009C5F39"/>
    <w:rsid w:val="009D1291"/>
    <w:rsid w:val="00A00444"/>
    <w:rsid w:val="00A027A9"/>
    <w:rsid w:val="00A1543C"/>
    <w:rsid w:val="00A2222A"/>
    <w:rsid w:val="00A27860"/>
    <w:rsid w:val="00A33278"/>
    <w:rsid w:val="00A40E6A"/>
    <w:rsid w:val="00A82A7A"/>
    <w:rsid w:val="00A96F06"/>
    <w:rsid w:val="00AA0A42"/>
    <w:rsid w:val="00AC61D1"/>
    <w:rsid w:val="00AD01D6"/>
    <w:rsid w:val="00AE278C"/>
    <w:rsid w:val="00AF1AEC"/>
    <w:rsid w:val="00B02BBE"/>
    <w:rsid w:val="00B15B69"/>
    <w:rsid w:val="00B20028"/>
    <w:rsid w:val="00B253FB"/>
    <w:rsid w:val="00B455E9"/>
    <w:rsid w:val="00B6752D"/>
    <w:rsid w:val="00B71FA3"/>
    <w:rsid w:val="00B75475"/>
    <w:rsid w:val="00B805FD"/>
    <w:rsid w:val="00B815CD"/>
    <w:rsid w:val="00B85BDD"/>
    <w:rsid w:val="00BA1DD9"/>
    <w:rsid w:val="00BB029E"/>
    <w:rsid w:val="00C15C8C"/>
    <w:rsid w:val="00C15D06"/>
    <w:rsid w:val="00C33DB1"/>
    <w:rsid w:val="00C577D8"/>
    <w:rsid w:val="00C6221F"/>
    <w:rsid w:val="00C622CA"/>
    <w:rsid w:val="00C81421"/>
    <w:rsid w:val="00C833AF"/>
    <w:rsid w:val="00CA030A"/>
    <w:rsid w:val="00CD10FC"/>
    <w:rsid w:val="00D33BA1"/>
    <w:rsid w:val="00D33F68"/>
    <w:rsid w:val="00D370BC"/>
    <w:rsid w:val="00D40584"/>
    <w:rsid w:val="00D43C0B"/>
    <w:rsid w:val="00D6230A"/>
    <w:rsid w:val="00D67E56"/>
    <w:rsid w:val="00D80453"/>
    <w:rsid w:val="00DB58CF"/>
    <w:rsid w:val="00DC198B"/>
    <w:rsid w:val="00E37144"/>
    <w:rsid w:val="00E6205F"/>
    <w:rsid w:val="00E672E2"/>
    <w:rsid w:val="00E75CC2"/>
    <w:rsid w:val="00E82C25"/>
    <w:rsid w:val="00EA602F"/>
    <w:rsid w:val="00EB35AF"/>
    <w:rsid w:val="00EC4137"/>
    <w:rsid w:val="00ED1BB9"/>
    <w:rsid w:val="00F075EA"/>
    <w:rsid w:val="00F121A7"/>
    <w:rsid w:val="00F51B68"/>
    <w:rsid w:val="00F6313F"/>
    <w:rsid w:val="00F86762"/>
    <w:rsid w:val="00FE2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CFBC775"/>
  <w15:chartTrackingRefBased/>
  <w15:docId w15:val="{C50EA8AA-79EF-4C93-969A-97AB8585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175"/>
    <w:pPr>
      <w:overflowPunct w:val="0"/>
      <w:autoSpaceDE w:val="0"/>
      <w:autoSpaceDN w:val="0"/>
      <w:adjustRightInd w:val="0"/>
      <w:textAlignment w:val="baseline"/>
    </w:pPr>
    <w:rPr>
      <w:rFonts w:ascii="Courier 10 Pitch" w:hAnsi="Courier 10 Pitch"/>
      <w:lang w:eastAsia="en-US"/>
    </w:rPr>
  </w:style>
  <w:style w:type="paragraph" w:styleId="Heading1">
    <w:name w:val="heading 1"/>
    <w:basedOn w:val="Normal"/>
    <w:next w:val="Normal"/>
    <w:qFormat/>
    <w:rsid w:val="007B7175"/>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b/>
      <w:sz w:val="24"/>
    </w:rPr>
  </w:style>
  <w:style w:type="paragraph" w:styleId="Heading2">
    <w:name w:val="heading 2"/>
    <w:basedOn w:val="Normal"/>
    <w:next w:val="Normal"/>
    <w:qFormat/>
    <w:rsid w:val="007B7175"/>
    <w:pPr>
      <w:keepNext/>
      <w:jc w:val="center"/>
      <w:outlineLvl w:val="1"/>
    </w:pPr>
    <w:rPr>
      <w:rFonts w:ascii="Times New Roman" w:hAnsi="Times New Roman"/>
      <w:sz w:val="24"/>
    </w:rPr>
  </w:style>
  <w:style w:type="paragraph" w:styleId="Heading3">
    <w:name w:val="heading 3"/>
    <w:basedOn w:val="Normal"/>
    <w:next w:val="Normal"/>
    <w:qFormat/>
    <w:rsid w:val="007B7175"/>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7175"/>
    <w:pPr>
      <w:tabs>
        <w:tab w:val="center" w:pos="4819"/>
        <w:tab w:val="right" w:pos="9071"/>
      </w:tabs>
    </w:pPr>
  </w:style>
  <w:style w:type="paragraph" w:styleId="Footer">
    <w:name w:val="footer"/>
    <w:basedOn w:val="Normal"/>
    <w:link w:val="FooterChar"/>
    <w:uiPriority w:val="99"/>
    <w:rsid w:val="007B7175"/>
    <w:pPr>
      <w:tabs>
        <w:tab w:val="center" w:pos="4819"/>
        <w:tab w:val="right" w:pos="9071"/>
      </w:tabs>
    </w:pPr>
  </w:style>
  <w:style w:type="paragraph" w:styleId="EndnoteText">
    <w:name w:val="endnote text"/>
    <w:basedOn w:val="Normal"/>
    <w:semiHidden/>
    <w:rsid w:val="007B7175"/>
  </w:style>
  <w:style w:type="paragraph" w:customStyle="1" w:styleId="DefaultText">
    <w:name w:val="Default Text"/>
    <w:basedOn w:val="Normal"/>
    <w:rsid w:val="007B7175"/>
    <w:rPr>
      <w:rFonts w:ascii="Times New Roman" w:hAnsi="Times New Roman"/>
      <w:sz w:val="24"/>
      <w:lang w:val="en-US"/>
    </w:rPr>
  </w:style>
  <w:style w:type="paragraph" w:styleId="BodyText">
    <w:name w:val="Body Text"/>
    <w:basedOn w:val="Normal"/>
    <w:rsid w:val="007B7175"/>
    <w:pPr>
      <w:overflowPunct/>
      <w:autoSpaceDE/>
      <w:autoSpaceDN/>
      <w:adjustRightInd/>
      <w:spacing w:line="300" w:lineRule="auto"/>
      <w:jc w:val="both"/>
      <w:textAlignment w:val="auto"/>
    </w:pPr>
    <w:rPr>
      <w:rFonts w:ascii="Arial Unicode MS" w:eastAsia="Batang" w:hAnsi="Arial Unicode MS"/>
      <w:sz w:val="22"/>
    </w:rPr>
  </w:style>
  <w:style w:type="paragraph" w:styleId="BodyText2">
    <w:name w:val="Body Text 2"/>
    <w:basedOn w:val="Normal"/>
    <w:rsid w:val="007B7175"/>
    <w:pPr>
      <w:jc w:val="center"/>
    </w:pPr>
  </w:style>
  <w:style w:type="paragraph" w:styleId="Title">
    <w:name w:val="Title"/>
    <w:basedOn w:val="Normal"/>
    <w:qFormat/>
    <w:pPr>
      <w:overflowPunct/>
      <w:autoSpaceDE/>
      <w:autoSpaceDN/>
      <w:adjustRightInd/>
      <w:jc w:val="center"/>
      <w:textAlignment w:val="auto"/>
    </w:pPr>
    <w:rPr>
      <w:rFonts w:ascii="Arial Narrow" w:hAnsi="Arial Narrow"/>
      <w:b/>
      <w:bCs/>
      <w:sz w:val="22"/>
      <w:szCs w:val="24"/>
      <w:u w:val="single"/>
    </w:rPr>
  </w:style>
  <w:style w:type="character" w:styleId="PageNumber">
    <w:name w:val="page number"/>
    <w:basedOn w:val="DefaultParagraphFont"/>
    <w:rsid w:val="007B7175"/>
    <w:rPr>
      <w:rFonts w:ascii="Times New Roman" w:hAnsi="Times New Roman"/>
      <w:color w:val="auto"/>
      <w:spacing w:val="0"/>
      <w:sz w:val="24"/>
    </w:rPr>
  </w:style>
  <w:style w:type="paragraph" w:customStyle="1" w:styleId="Probullets">
    <w:name w:val="Pro bullets"/>
    <w:basedOn w:val="Normal"/>
    <w:rsid w:val="007B7175"/>
    <w:pPr>
      <w:numPr>
        <w:numId w:val="1"/>
      </w:num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Narrow" w:hAnsi="Arial Narrow"/>
      <w:sz w:val="24"/>
    </w:rPr>
  </w:style>
  <w:style w:type="paragraph" w:customStyle="1" w:styleId="Probody">
    <w:name w:val="Pro body"/>
    <w:basedOn w:val="Normal"/>
    <w:rsid w:val="007B71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Narrow" w:hAnsi="Arial Narrow"/>
      <w:sz w:val="24"/>
    </w:rPr>
  </w:style>
  <w:style w:type="paragraph" w:customStyle="1" w:styleId="Proparaheader">
    <w:name w:val="Pro para header"/>
    <w:basedOn w:val="Heading3"/>
    <w:rsid w:val="007B7175"/>
    <w:pPr>
      <w:jc w:val="left"/>
    </w:pPr>
    <w:rPr>
      <w:rFonts w:ascii="Arial Narrow" w:hAnsi="Arial Narrow"/>
    </w:rPr>
  </w:style>
  <w:style w:type="paragraph" w:customStyle="1" w:styleId="Body">
    <w:name w:val="Body"/>
    <w:basedOn w:val="Normal"/>
    <w:rsid w:val="007B20C4"/>
    <w:pPr>
      <w:overflowPunct/>
      <w:autoSpaceDE/>
      <w:autoSpaceDN/>
      <w:adjustRightInd/>
      <w:spacing w:after="120"/>
      <w:textAlignment w:val="auto"/>
    </w:pPr>
    <w:rPr>
      <w:rFonts w:ascii="Arial Narrow" w:hAnsi="Arial Narrow"/>
      <w:sz w:val="22"/>
      <w:szCs w:val="24"/>
    </w:rPr>
  </w:style>
  <w:style w:type="paragraph" w:customStyle="1" w:styleId="Heading">
    <w:name w:val="Heading"/>
    <w:basedOn w:val="BodyTextIndent"/>
    <w:pPr>
      <w:spacing w:after="0"/>
      <w:ind w:left="720" w:hanging="720"/>
    </w:pPr>
    <w:rPr>
      <w:b/>
      <w:bCs/>
      <w:szCs w:val="24"/>
      <w:u w:val="single"/>
    </w:rPr>
  </w:style>
  <w:style w:type="paragraph" w:customStyle="1" w:styleId="indent">
    <w:name w:val="indent"/>
    <w:basedOn w:val="Body"/>
    <w:pPr>
      <w:numPr>
        <w:numId w:val="6"/>
      </w:numPr>
      <w:tabs>
        <w:tab w:val="num" w:pos="993"/>
      </w:tabs>
      <w:ind w:left="993" w:hanging="426"/>
    </w:pPr>
  </w:style>
  <w:style w:type="paragraph" w:styleId="BodyTextIndent">
    <w:name w:val="Body Text Indent"/>
    <w:basedOn w:val="BodyText"/>
    <w:rsid w:val="001C7191"/>
    <w:pPr>
      <w:numPr>
        <w:numId w:val="9"/>
      </w:numPr>
      <w:tabs>
        <w:tab w:val="clear" w:pos="360"/>
        <w:tab w:val="num" w:pos="851"/>
      </w:tabs>
      <w:spacing w:after="120" w:line="240" w:lineRule="auto"/>
      <w:ind w:left="851" w:hanging="567"/>
    </w:pPr>
    <w:rPr>
      <w:rFonts w:ascii="Arial Narrow" w:hAnsi="Arial Narrow"/>
    </w:rPr>
  </w:style>
  <w:style w:type="paragraph" w:customStyle="1" w:styleId="StyleHeading12pt">
    <w:name w:val="Style Heading + 12 pt"/>
    <w:basedOn w:val="Heading"/>
    <w:rsid w:val="00267E7A"/>
  </w:style>
  <w:style w:type="paragraph" w:customStyle="1" w:styleId="Styleindent12pt">
    <w:name w:val="Style indent + 12 pt"/>
    <w:basedOn w:val="indent"/>
    <w:rsid w:val="002355D1"/>
  </w:style>
  <w:style w:type="table" w:styleId="TableGrid">
    <w:name w:val="Table Grid"/>
    <w:basedOn w:val="TableNormal"/>
    <w:rsid w:val="001A290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231A"/>
    <w:rPr>
      <w:rFonts w:ascii="Tahoma" w:hAnsi="Tahoma" w:cs="Tahoma"/>
      <w:sz w:val="16"/>
      <w:szCs w:val="16"/>
    </w:rPr>
  </w:style>
  <w:style w:type="paragraph" w:customStyle="1" w:styleId="Do">
    <w:name w:val="Do"/>
    <w:basedOn w:val="Normal"/>
    <w:rsid w:val="007B7175"/>
    <w:pPr>
      <w:numPr>
        <w:numId w:val="11"/>
      </w:numPr>
      <w:overflowPunct/>
      <w:autoSpaceDE/>
      <w:autoSpaceDN/>
      <w:adjustRightInd/>
      <w:spacing w:before="120" w:line="259" w:lineRule="exact"/>
      <w:textAlignment w:val="auto"/>
    </w:pPr>
    <w:rPr>
      <w:rFonts w:ascii="Arial Narrow" w:hAnsi="Arial Narrow"/>
    </w:rPr>
  </w:style>
  <w:style w:type="paragraph" w:customStyle="1" w:styleId="Dont">
    <w:name w:val="Don't"/>
    <w:basedOn w:val="Normal"/>
    <w:rsid w:val="007B7175"/>
    <w:pPr>
      <w:numPr>
        <w:ilvl w:val="1"/>
        <w:numId w:val="12"/>
      </w:numPr>
      <w:overflowPunct/>
      <w:autoSpaceDE/>
      <w:autoSpaceDN/>
      <w:adjustRightInd/>
      <w:spacing w:before="120" w:line="249" w:lineRule="exact"/>
      <w:textAlignment w:val="auto"/>
    </w:pPr>
    <w:rPr>
      <w:rFonts w:ascii="Arial Narrow" w:hAnsi="Arial Narrow"/>
    </w:rPr>
  </w:style>
  <w:style w:type="character" w:customStyle="1" w:styleId="FooterChar">
    <w:name w:val="Footer Char"/>
    <w:basedOn w:val="DefaultParagraphFont"/>
    <w:link w:val="Footer"/>
    <w:uiPriority w:val="99"/>
    <w:rsid w:val="00620801"/>
    <w:rPr>
      <w:rFonts w:ascii="Courier 10 Pitch" w:hAnsi="Courier 10 Pitch"/>
      <w:lang w:eastAsia="en-US"/>
    </w:rPr>
  </w:style>
  <w:style w:type="character" w:customStyle="1" w:styleId="HeaderChar">
    <w:name w:val="Header Char"/>
    <w:basedOn w:val="DefaultParagraphFont"/>
    <w:link w:val="Header"/>
    <w:rsid w:val="003A6700"/>
    <w:rPr>
      <w:rFonts w:ascii="Courier 10 Pitch" w:hAnsi="Courier 10 Pitch"/>
      <w:lang w:eastAsia="en-US"/>
    </w:rPr>
  </w:style>
  <w:style w:type="paragraph" w:styleId="ListParagraph">
    <w:name w:val="List Paragraph"/>
    <w:basedOn w:val="Normal"/>
    <w:uiPriority w:val="34"/>
    <w:qFormat/>
    <w:rsid w:val="00182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S\Application%20Data\Microsoft\Templates\IMS%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4A13A-AA7C-4E37-BBFE-41F76D92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IMS Procedure</Template>
  <TotalTime>55</TotalTime>
  <Pages>4</Pages>
  <Words>901</Words>
  <Characters>4628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Written by:</vt:lpstr>
    </vt:vector>
  </TitlesOfParts>
  <Company>AEY</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by:</dc:title>
  <dc:subject/>
  <dc:creator>mras</dc:creator>
  <cp:keywords/>
  <cp:lastModifiedBy>john burke</cp:lastModifiedBy>
  <cp:revision>21</cp:revision>
  <cp:lastPrinted>2020-11-25T12:37:00Z</cp:lastPrinted>
  <dcterms:created xsi:type="dcterms:W3CDTF">2019-07-23T09:50:00Z</dcterms:created>
  <dcterms:modified xsi:type="dcterms:W3CDTF">2021-12-13T12:10:00Z</dcterms:modified>
</cp:coreProperties>
</file>